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168" w:type="dxa"/>
        <w:tblInd w:w="-34" w:type="dxa"/>
        <w:tblLayout w:type="autofit"/>
        <w:tblCellMar>
          <w:top w:w="0" w:type="dxa"/>
          <w:left w:w="108" w:type="dxa"/>
          <w:bottom w:w="0" w:type="dxa"/>
          <w:right w:w="108" w:type="dxa"/>
        </w:tblCellMar>
      </w:tblPr>
      <w:tblGrid>
        <w:gridCol w:w="9640"/>
        <w:gridCol w:w="5528"/>
      </w:tblGrid>
      <w:tr>
        <w:tblPrEx>
          <w:tblCellMar>
            <w:top w:w="0" w:type="dxa"/>
            <w:left w:w="108" w:type="dxa"/>
            <w:bottom w:w="0" w:type="dxa"/>
            <w:right w:w="108" w:type="dxa"/>
          </w:tblCellMar>
        </w:tblPrEx>
        <w:tc>
          <w:tcPr>
            <w:tcW w:w="9640" w:type="dxa"/>
          </w:tcPr>
          <w:p>
            <w:pPr>
              <w:spacing w:before="120" w:line="360" w:lineRule="auto"/>
              <w:ind w:firstLine="0"/>
              <w:jc w:val="center"/>
              <w:rPr>
                <w:rFonts w:cs="Times New Roman"/>
                <w:szCs w:val="28"/>
              </w:rPr>
            </w:pPr>
            <w:bookmarkStart w:id="2" w:name="_GoBack"/>
            <w:bookmarkEnd w:id="2"/>
            <w:r>
              <w:rPr>
                <w:rFonts w:cs="Times New Roman"/>
                <w:szCs w:val="28"/>
              </w:rPr>
              <w:t>VIỆN KHOA HỌC ĐỊA CHẤT VÀ KHOÁNG SẢN</w:t>
            </w:r>
          </w:p>
          <w:p>
            <w:pPr>
              <w:spacing w:before="120" w:line="360" w:lineRule="auto"/>
              <w:ind w:firstLine="0"/>
              <w:jc w:val="center"/>
              <w:rPr>
                <w:rFonts w:cs="Times New Roman"/>
                <w:b/>
                <w:bCs/>
                <w:szCs w:val="28"/>
              </w:rPr>
            </w:pPr>
            <w:r>
              <w:rPr>
                <w:rFonts w:cs="Times New Roman"/>
                <w:b/>
                <w:bCs/>
                <w:szCs w:val="28"/>
              </w:rPr>
              <w:t>PHÒNG ĐỊA CHẤT KINH TẾ VÀ ĐỊA TIN HỌC</w:t>
            </w:r>
          </w:p>
          <w:p>
            <w:pPr>
              <w:spacing w:before="120" w:line="360" w:lineRule="auto"/>
              <w:ind w:firstLine="0"/>
              <w:jc w:val="center"/>
              <w:rPr>
                <w:rFonts w:cs="Times New Roman"/>
                <w:szCs w:val="28"/>
              </w:rPr>
            </w:pPr>
            <w:r>
              <w:rPr>
                <w:rFonts w:cs="Times New Roman"/>
                <w:szCs w:val="28"/>
              </w:rPr>
              <mc:AlternateContent>
                <mc:Choice Requires="wps">
                  <w:drawing>
                    <wp:anchor distT="0" distB="0" distL="114300" distR="114300" simplePos="0" relativeHeight="251659264" behindDoc="0" locked="0" layoutInCell="1" allowOverlap="1">
                      <wp:simplePos x="0" y="0"/>
                      <wp:positionH relativeFrom="column">
                        <wp:posOffset>2334895</wp:posOffset>
                      </wp:positionH>
                      <wp:positionV relativeFrom="paragraph">
                        <wp:posOffset>82550</wp:posOffset>
                      </wp:positionV>
                      <wp:extent cx="1838325" cy="0"/>
                      <wp:effectExtent l="0" t="0" r="0" b="0"/>
                      <wp:wrapNone/>
                      <wp:docPr id="12" name="Straight Arrow Connector 12"/>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83.85pt;margin-top:6.5pt;height:0pt;width:144.75pt;z-index:251659264;mso-width-relative:page;mso-height-relative:page;" filled="f" stroked="t" coordsize="21600,21600" o:gfxdata="UEsDBAoAAAAAAIdO4kAAAAAAAAAAAAAAAAAEAAAAZHJzL1BLAwQUAAAACACHTuJAyu/5yNcAAAAJ&#10;AQAADwAAAGRycy9kb3ducmV2LnhtbE2PwU7DMBBE70j8g7VIXBC1k6pJG+JUCIkDR9pKXN14SQLx&#10;OoqdpvTrWcQBjjvzNDtTbs+uFyccQ+dJQ7JQIJBqbztqNBz2z/drECEasqb3hBq+MMC2ur4qTWH9&#10;TK942sVGcAiFwmhoYxwKKUPdojNh4Qck9t796Ezkc2ykHc3M4a6XqVKZdKYj/tCaAZ9arD93k9OA&#10;YVol6nHjmsPLZb57Sy8f87DX+vYmUQ8gIp7jHww/9bk6VNzp6CeyQfQallmeM8rGkjcxkK3yFMTx&#10;V5BVKf8vqL4BUEsDBBQAAAAIAIdO4kAdXvsS2AEAAMMDAAAOAAAAZHJzL2Uyb0RvYy54bWytU8Fu&#10;2zAMvQ/YPwi6L45TdMiMOMWQoLt0W4B0H6DIsi1MEgVKiZO/HyU72ZZdepgPgiiSj3yP9OrpbA07&#10;KQwaXM3L2Zwz5SQ02nU1//H6/GHJWYjCNcKAUzW/qMCf1u/frQZfqQX0YBqFjEBcqAZf8z5GXxVF&#10;kL2yIszAK0fOFtCKSCZ2RYNiIHRrisV8/rEYABuPIFUI9LodnXxCxLcAQttqqbYgj1a5OKKiMiIS&#10;pdBrH/g6d9u2SsbvbRtUZKbmxDTmk4rQ/ZDOYr0SVYfC91pOLYi3tHDHyQrtqOgNaiuiYEfU/0BZ&#10;LRECtHEmwRYjkawIsSjnd9rse+FV5kJSB38TPfw/WPnttEOmG9qEBWdOWJr4PqLQXR/ZZ0QY2Aac&#10;Ix0BGYWQXoMPFaVt3A4TY3l2e/8C8mdgDja9cJ3Kfb9ePGGVKaP4KyUZwVPVw/AVGooRxwhZvHOL&#10;NkGSLOycZ3S5zUidI5P0WC4flg+LR87k1VeI6proMcQvCixLl5qHiciNQZnLiNNLiKktUV0TUlUH&#10;z9qYvBDGsaHmnx6pTvIEMLpJzmxgd9gYZCeRVip/meNdGMLRNWMR4yYJEutRvwM0lx1epaHZ5m6m&#10;PUzL86eds3//e+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u/5yNcAAAAJAQAADwAAAAAAAAAB&#10;ACAAAAAiAAAAZHJzL2Rvd25yZXYueG1sUEsBAhQAFAAAAAgAh07iQB1e+xLYAQAAwwMAAA4AAAAA&#10;AAAAAQAgAAAAJgEAAGRycy9lMm9Eb2MueG1sUEsFBgAAAAAGAAYAWQEAAHAFAAAAAA==&#10;">
                      <v:fill on="f" focussize="0,0"/>
                      <v:stroke color="#000000" joinstyle="round"/>
                      <v:imagedata o:title=""/>
                      <o:lock v:ext="edit" aspectratio="f"/>
                    </v:shape>
                  </w:pict>
                </mc:Fallback>
              </mc:AlternateContent>
            </w:r>
          </w:p>
        </w:tc>
        <w:tc>
          <w:tcPr>
            <w:tcW w:w="5528" w:type="dxa"/>
          </w:tcPr>
          <w:p>
            <w:pPr>
              <w:spacing w:before="120" w:line="360" w:lineRule="auto"/>
              <w:ind w:firstLine="0"/>
              <w:jc w:val="center"/>
              <w:rPr>
                <w:rFonts w:cs="Times New Roman"/>
                <w:i/>
                <w:szCs w:val="28"/>
              </w:rPr>
            </w:pPr>
          </w:p>
        </w:tc>
      </w:tr>
    </w:tbl>
    <w:p>
      <w:pPr>
        <w:spacing w:before="120" w:line="360" w:lineRule="auto"/>
        <w:ind w:firstLine="0"/>
        <w:jc w:val="center"/>
        <w:rPr>
          <w:rFonts w:cs="Times New Roman"/>
          <w:b/>
          <w:szCs w:val="28"/>
        </w:rPr>
      </w:pPr>
    </w:p>
    <w:p>
      <w:pPr>
        <w:spacing w:before="120" w:line="360" w:lineRule="auto"/>
        <w:ind w:firstLine="0"/>
        <w:jc w:val="center"/>
        <w:rPr>
          <w:rFonts w:cs="Times New Roman"/>
          <w:b/>
          <w:szCs w:val="28"/>
        </w:rPr>
      </w:pPr>
    </w:p>
    <w:p>
      <w:pPr>
        <w:spacing w:before="120" w:line="360" w:lineRule="auto"/>
        <w:ind w:firstLine="0"/>
        <w:jc w:val="center"/>
        <w:rPr>
          <w:rFonts w:cs="Times New Roman"/>
          <w:b/>
          <w:szCs w:val="28"/>
        </w:rPr>
      </w:pPr>
    </w:p>
    <w:p>
      <w:pPr>
        <w:spacing w:before="120" w:line="360" w:lineRule="auto"/>
        <w:ind w:firstLine="0"/>
        <w:jc w:val="center"/>
        <w:rPr>
          <w:rFonts w:cs="Times New Roman"/>
          <w:b/>
          <w:szCs w:val="28"/>
        </w:rPr>
      </w:pPr>
    </w:p>
    <w:p>
      <w:pPr>
        <w:spacing w:before="120" w:line="360" w:lineRule="auto"/>
        <w:ind w:firstLine="0"/>
        <w:jc w:val="center"/>
        <w:rPr>
          <w:rFonts w:cs="Times New Roman"/>
          <w:b/>
          <w:szCs w:val="28"/>
        </w:rPr>
      </w:pPr>
    </w:p>
    <w:p>
      <w:pPr>
        <w:spacing w:before="120" w:line="360" w:lineRule="auto"/>
        <w:ind w:firstLine="0"/>
        <w:jc w:val="center"/>
        <w:rPr>
          <w:rFonts w:cs="Times New Roman"/>
          <w:b/>
          <w:szCs w:val="28"/>
        </w:rPr>
      </w:pPr>
    </w:p>
    <w:p>
      <w:pPr>
        <w:spacing w:before="120" w:line="360" w:lineRule="auto"/>
        <w:ind w:firstLine="0"/>
        <w:jc w:val="center"/>
        <w:rPr>
          <w:rFonts w:cs="Times New Roman"/>
          <w:b/>
          <w:szCs w:val="28"/>
        </w:rPr>
      </w:pPr>
      <w:r>
        <w:rPr>
          <w:rFonts w:cs="Times New Roman"/>
          <w:b/>
          <w:szCs w:val="28"/>
        </w:rPr>
        <w:t>BÁO CÁO KẾT QUẢ THỰC HIỆN NHIỆM VỤ THƯỜNG XUYÊN</w:t>
      </w:r>
    </w:p>
    <w:p>
      <w:pPr>
        <w:tabs>
          <w:tab w:val="left" w:pos="3801"/>
          <w:tab w:val="center" w:pos="4658"/>
        </w:tabs>
        <w:spacing w:before="120" w:line="360" w:lineRule="auto"/>
        <w:ind w:firstLine="0"/>
        <w:jc w:val="center"/>
        <w:rPr>
          <w:rFonts w:cs="Times New Roman"/>
          <w:b/>
          <w:szCs w:val="28"/>
        </w:rPr>
      </w:pPr>
      <w:r>
        <w:rPr>
          <w:rFonts w:cs="Times New Roman"/>
          <w:b/>
          <w:szCs w:val="28"/>
        </w:rPr>
        <w:t>BẢN TIN THÁNG 3-2023</w:t>
      </w:r>
    </w:p>
    <w:p>
      <w:pPr>
        <w:spacing w:before="120" w:line="360" w:lineRule="auto"/>
        <w:ind w:firstLine="0"/>
        <w:jc w:val="center"/>
        <w:rPr>
          <w:rFonts w:cs="Times New Roman"/>
          <w:b/>
          <w:szCs w:val="28"/>
        </w:rPr>
      </w:pPr>
    </w:p>
    <w:p>
      <w:pPr>
        <w:pBdr>
          <w:bottom w:val="single" w:color="F4F4F4" w:sz="12" w:space="4"/>
        </w:pBdr>
        <w:shd w:val="clear" w:color="auto" w:fill="FFFFFF"/>
        <w:spacing w:before="120" w:line="360" w:lineRule="auto"/>
        <w:ind w:firstLine="0"/>
        <w:jc w:val="center"/>
        <w:rPr>
          <w:rFonts w:eastAsia="Times New Roman" w:cs="Times New Roman"/>
          <w:b/>
          <w:bCs/>
          <w:szCs w:val="28"/>
        </w:rPr>
      </w:pPr>
      <w:r>
        <w:rPr>
          <w:rFonts w:cs="Times New Roman"/>
          <w:b/>
          <w:szCs w:val="28"/>
        </w:rPr>
        <w:t xml:space="preserve">Nhiệm vụ: </w:t>
      </w:r>
      <w:r>
        <w:rPr>
          <w:rFonts w:cs="Times New Roman"/>
          <w:spacing w:val="3"/>
          <w:szCs w:val="28"/>
        </w:rPr>
        <w:t xml:space="preserve">Xây dựng Bản tin kinh tế trên trang thông tin của Viện, tháng 03 – 2023, nội dung: </w:t>
      </w:r>
      <w:r>
        <w:rPr>
          <w:rFonts w:cs="Times New Roman"/>
          <w:b/>
          <w:i/>
          <w:spacing w:val="3"/>
          <w:szCs w:val="28"/>
        </w:rPr>
        <w:t>“Diễn biến của thị trường Than trên thế giới”</w:t>
      </w:r>
      <w:r>
        <w:rPr>
          <w:rFonts w:cs="Times New Roman"/>
          <w:b/>
          <w:spacing w:val="3"/>
          <w:szCs w:val="28"/>
        </w:rPr>
        <w:t>.</w:t>
      </w:r>
    </w:p>
    <w:p>
      <w:pPr>
        <w:spacing w:after="160" w:line="259" w:lineRule="auto"/>
        <w:ind w:firstLine="0"/>
        <w:jc w:val="center"/>
        <w:rPr>
          <w:rFonts w:cs="Times New Roman"/>
          <w:szCs w:val="28"/>
        </w:rPr>
      </w:pPr>
      <w:r>
        <w:rPr>
          <w:rFonts w:cs="Times New Roman"/>
          <w:szCs w:val="28"/>
        </w:rPr>
        <w:br w:type="page"/>
      </w:r>
    </w:p>
    <w:p>
      <w:pPr>
        <w:pStyle w:val="9"/>
        <w:shd w:val="clear" w:color="auto" w:fill="FFFFFF"/>
        <w:spacing w:before="120" w:beforeAutospacing="0" w:after="0" w:afterAutospacing="0" w:line="360" w:lineRule="auto"/>
        <w:ind w:firstLine="720"/>
        <w:jc w:val="both"/>
        <w:textAlignment w:val="baseline"/>
        <w:rPr>
          <w:sz w:val="28"/>
          <w:szCs w:val="28"/>
        </w:rPr>
      </w:pPr>
      <w:r>
        <w:rPr>
          <w:sz w:val="28"/>
          <w:szCs w:val="28"/>
        </w:rPr>
        <w:t>Than đá là một nhiên liệu hóa thạch được đốt để lấy nhiệt, than cung cấp khoảng một phần tư năng lượng cơ bản của thế giới và là nguồn năng lượng lớn nhất để sản xuất điện. Một số quy trình sản xuất sắt thép và các quy trình công nghiệp khác cũng đốt than.</w:t>
      </w:r>
    </w:p>
    <w:p>
      <w:pPr>
        <w:spacing w:before="120" w:line="360" w:lineRule="auto"/>
        <w:ind w:firstLine="0"/>
        <w:rPr>
          <w:rFonts w:cs="Times New Roman"/>
          <w:i/>
          <w:szCs w:val="28"/>
        </w:rPr>
      </w:pPr>
      <w:bookmarkStart w:id="0" w:name="_Toc86840773"/>
      <w:r>
        <w:rPr>
          <w:rFonts w:cs="Times New Roman"/>
          <w:i/>
          <w:szCs w:val="28"/>
        </w:rPr>
        <w:t>Trữ lượng và nguồn cung cấp than trên thế giới:</w:t>
      </w:r>
      <w:bookmarkEnd w:id="0"/>
    </w:p>
    <w:p>
      <w:pPr>
        <w:spacing w:before="120" w:line="360" w:lineRule="auto"/>
        <w:rPr>
          <w:rFonts w:cs="Times New Roman"/>
          <w:szCs w:val="28"/>
        </w:rPr>
      </w:pPr>
      <w:r>
        <w:rPr>
          <w:rFonts w:cs="Times New Roman"/>
          <w:szCs w:val="28"/>
        </w:rPr>
        <w:t>Các khu vực và quốc gia khai thác nhiều than đều thuộc về các quốc gia có trữ lượng than lớn trên thế giới. Sản lượng than tập trung chủ yếu ở khu vực châu á - Thái Bình Dương, Bắc Mỹ, Nga và một số nước Đông Âu. Các nước sản xuất than hàng đầu là Trung Quốc, Hoa Kỳ, Ấn Độ, Ôxtrâylia, Nga, chiếm tới 2/3 sản lượng than của thế giới. Nếu tính cả một số nước như Nam Phi, CHLB Đức, Ba Lan, CHDCND Triều Tiên... thì con số này lên đến 80% sản lượng than toàn cầu.</w:t>
      </w:r>
    </w:p>
    <w:p>
      <w:pPr>
        <w:spacing w:before="120" w:line="360" w:lineRule="auto"/>
        <w:ind w:firstLine="0"/>
        <w:rPr>
          <w:rFonts w:cs="Times New Roman"/>
          <w:i/>
          <w:spacing w:val="-9"/>
          <w:szCs w:val="28"/>
        </w:rPr>
      </w:pPr>
      <w:r>
        <w:rPr>
          <w:rFonts w:cs="Times New Roman"/>
          <w:i/>
          <w:spacing w:val="-9"/>
          <w:szCs w:val="28"/>
        </w:rPr>
        <w:t xml:space="preserve">Các quốc gia có trữ lượng than lớn nhất là </w:t>
      </w:r>
    </w:p>
    <w:p>
      <w:pPr>
        <w:spacing w:before="120" w:line="360" w:lineRule="auto"/>
        <w:ind w:firstLine="0"/>
        <w:rPr>
          <w:rFonts w:cs="Times New Roman"/>
          <w:szCs w:val="28"/>
        </w:rPr>
      </w:pPr>
      <w:r>
        <w:rPr>
          <w:rFonts w:cs="Times New Roman"/>
          <w:szCs w:val="28"/>
        </w:rPr>
        <w:t>(https://www.mining-technology.com)</w:t>
      </w:r>
      <w:r>
        <w:rPr>
          <w:rFonts w:cs="Times New Roman"/>
          <w:i/>
          <w:spacing w:val="-9"/>
          <w:szCs w:val="28"/>
        </w:rPr>
        <w:t xml:space="preserve">: </w:t>
      </w:r>
    </w:p>
    <w:p>
      <w:pPr>
        <w:pStyle w:val="12"/>
        <w:numPr>
          <w:ilvl w:val="0"/>
          <w:numId w:val="1"/>
        </w:numPr>
        <w:spacing w:before="120" w:line="360" w:lineRule="auto"/>
        <w:ind w:left="0" w:firstLine="0"/>
        <w:rPr>
          <w:rFonts w:cs="Times New Roman"/>
          <w:b/>
          <w:iCs/>
          <w:spacing w:val="-9"/>
          <w:sz w:val="28"/>
          <w:szCs w:val="28"/>
        </w:rPr>
      </w:pPr>
      <w:r>
        <w:rPr>
          <w:rStyle w:val="10"/>
          <w:rFonts w:cs="Times New Roman"/>
          <w:b w:val="0"/>
          <w:iCs/>
          <w:spacing w:val="-9"/>
          <w:sz w:val="28"/>
          <w:szCs w:val="28"/>
        </w:rPr>
        <w:t>Hoa Kỳ - 250,2 tỷ tấn</w:t>
      </w:r>
    </w:p>
    <w:p>
      <w:pPr>
        <w:pStyle w:val="12"/>
        <w:numPr>
          <w:ilvl w:val="0"/>
          <w:numId w:val="1"/>
        </w:numPr>
        <w:spacing w:before="120" w:line="360" w:lineRule="auto"/>
        <w:ind w:left="0" w:firstLine="0"/>
        <w:rPr>
          <w:rStyle w:val="10"/>
          <w:rFonts w:cs="Times New Roman"/>
          <w:b w:val="0"/>
          <w:bCs w:val="0"/>
          <w:iCs/>
          <w:sz w:val="28"/>
          <w:szCs w:val="28"/>
        </w:rPr>
      </w:pPr>
      <w:r>
        <w:rPr>
          <w:rStyle w:val="10"/>
          <w:rFonts w:cs="Times New Roman"/>
          <w:b w:val="0"/>
          <w:iCs/>
          <w:spacing w:val="-9"/>
          <w:sz w:val="28"/>
          <w:szCs w:val="28"/>
        </w:rPr>
        <w:t>Nga - 160,3 tỷ tấn</w:t>
      </w:r>
    </w:p>
    <w:p>
      <w:pPr>
        <w:pStyle w:val="12"/>
        <w:numPr>
          <w:ilvl w:val="0"/>
          <w:numId w:val="1"/>
        </w:numPr>
        <w:spacing w:before="120" w:line="360" w:lineRule="auto"/>
        <w:ind w:left="0" w:firstLine="0"/>
        <w:rPr>
          <w:rStyle w:val="10"/>
          <w:rFonts w:cs="Times New Roman"/>
          <w:b w:val="0"/>
          <w:bCs w:val="0"/>
          <w:iCs/>
          <w:sz w:val="28"/>
          <w:szCs w:val="28"/>
        </w:rPr>
      </w:pPr>
      <w:r>
        <w:rPr>
          <w:rStyle w:val="10"/>
          <w:rFonts w:cs="Times New Roman"/>
          <w:b w:val="0"/>
          <w:iCs/>
          <w:spacing w:val="-9"/>
          <w:sz w:val="28"/>
          <w:szCs w:val="28"/>
        </w:rPr>
        <w:t>Úc - 147,4 tỷ tấn</w:t>
      </w:r>
    </w:p>
    <w:p>
      <w:pPr>
        <w:pStyle w:val="12"/>
        <w:numPr>
          <w:ilvl w:val="0"/>
          <w:numId w:val="1"/>
        </w:numPr>
        <w:spacing w:before="120" w:line="360" w:lineRule="auto"/>
        <w:ind w:left="0" w:firstLine="0"/>
        <w:rPr>
          <w:rStyle w:val="10"/>
          <w:rFonts w:cs="Times New Roman"/>
          <w:b w:val="0"/>
          <w:bCs w:val="0"/>
          <w:iCs/>
          <w:sz w:val="28"/>
          <w:szCs w:val="28"/>
        </w:rPr>
      </w:pPr>
      <w:r>
        <w:rPr>
          <w:rStyle w:val="10"/>
          <w:rFonts w:cs="Times New Roman"/>
          <w:b w:val="0"/>
          <w:iCs/>
          <w:spacing w:val="-9"/>
          <w:sz w:val="28"/>
          <w:szCs w:val="28"/>
        </w:rPr>
        <w:t>Trung Quốc - 138,8 tỷ tấn</w:t>
      </w:r>
    </w:p>
    <w:p>
      <w:pPr>
        <w:pStyle w:val="12"/>
        <w:numPr>
          <w:ilvl w:val="0"/>
          <w:numId w:val="1"/>
        </w:numPr>
        <w:spacing w:before="120" w:line="360" w:lineRule="auto"/>
        <w:ind w:left="0" w:firstLine="0"/>
        <w:rPr>
          <w:rStyle w:val="10"/>
          <w:rFonts w:cs="Times New Roman"/>
          <w:b w:val="0"/>
          <w:bCs w:val="0"/>
          <w:iCs/>
          <w:sz w:val="28"/>
          <w:szCs w:val="28"/>
        </w:rPr>
      </w:pPr>
      <w:r>
        <w:rPr>
          <w:rStyle w:val="10"/>
          <w:rFonts w:cs="Times New Roman"/>
          <w:b w:val="0"/>
          <w:iCs/>
          <w:spacing w:val="-9"/>
          <w:sz w:val="28"/>
          <w:szCs w:val="28"/>
        </w:rPr>
        <w:t>Ấn Độ - 101,3 tỷ tấn</w:t>
      </w:r>
    </w:p>
    <w:p>
      <w:pPr>
        <w:pStyle w:val="12"/>
        <w:numPr>
          <w:ilvl w:val="0"/>
          <w:numId w:val="1"/>
        </w:numPr>
        <w:spacing w:before="120" w:line="360" w:lineRule="auto"/>
        <w:ind w:left="0" w:firstLine="0"/>
        <w:rPr>
          <w:rStyle w:val="10"/>
          <w:rFonts w:cs="Times New Roman"/>
          <w:b w:val="0"/>
          <w:bCs w:val="0"/>
          <w:iCs/>
          <w:sz w:val="28"/>
          <w:szCs w:val="28"/>
        </w:rPr>
      </w:pPr>
      <w:r>
        <w:rPr>
          <w:rStyle w:val="10"/>
          <w:rFonts w:cs="Times New Roman"/>
          <w:b w:val="0"/>
          <w:iCs/>
          <w:spacing w:val="-9"/>
          <w:sz w:val="28"/>
          <w:szCs w:val="28"/>
        </w:rPr>
        <w:t>Indonesia - 37 tỷ tấn</w:t>
      </w:r>
    </w:p>
    <w:p>
      <w:pPr>
        <w:pStyle w:val="12"/>
        <w:numPr>
          <w:ilvl w:val="0"/>
          <w:numId w:val="1"/>
        </w:numPr>
        <w:spacing w:before="120" w:line="360" w:lineRule="auto"/>
        <w:ind w:left="0" w:firstLine="0"/>
        <w:rPr>
          <w:rStyle w:val="10"/>
          <w:rFonts w:cs="Times New Roman"/>
          <w:b w:val="0"/>
          <w:bCs w:val="0"/>
          <w:iCs/>
          <w:sz w:val="28"/>
          <w:szCs w:val="28"/>
        </w:rPr>
      </w:pPr>
      <w:r>
        <w:rPr>
          <w:rStyle w:val="10"/>
          <w:rFonts w:cs="Times New Roman"/>
          <w:b w:val="0"/>
          <w:iCs/>
          <w:spacing w:val="-9"/>
          <w:sz w:val="28"/>
          <w:szCs w:val="28"/>
        </w:rPr>
        <w:t>Đức - 36,1 tỷ tấn</w:t>
      </w:r>
    </w:p>
    <w:p>
      <w:pPr>
        <w:pStyle w:val="12"/>
        <w:numPr>
          <w:ilvl w:val="0"/>
          <w:numId w:val="1"/>
        </w:numPr>
        <w:spacing w:before="120" w:line="360" w:lineRule="auto"/>
        <w:ind w:left="0" w:firstLine="0"/>
        <w:rPr>
          <w:rStyle w:val="10"/>
          <w:rFonts w:cs="Times New Roman"/>
          <w:b w:val="0"/>
          <w:bCs w:val="0"/>
          <w:iCs/>
          <w:sz w:val="28"/>
          <w:szCs w:val="28"/>
        </w:rPr>
      </w:pPr>
      <w:r>
        <w:rPr>
          <w:rStyle w:val="10"/>
          <w:rFonts w:cs="Times New Roman"/>
          <w:b w:val="0"/>
          <w:iCs/>
          <w:spacing w:val="-9"/>
          <w:sz w:val="28"/>
          <w:szCs w:val="28"/>
        </w:rPr>
        <w:t>Ukraine - 34,37 tỷ tấn</w:t>
      </w:r>
    </w:p>
    <w:p>
      <w:pPr>
        <w:pStyle w:val="12"/>
        <w:numPr>
          <w:ilvl w:val="0"/>
          <w:numId w:val="1"/>
        </w:numPr>
        <w:spacing w:before="120" w:line="360" w:lineRule="auto"/>
        <w:ind w:left="0" w:firstLine="0"/>
        <w:rPr>
          <w:rStyle w:val="10"/>
          <w:rFonts w:cs="Times New Roman"/>
          <w:b w:val="0"/>
          <w:bCs w:val="0"/>
          <w:iCs/>
          <w:sz w:val="28"/>
          <w:szCs w:val="28"/>
        </w:rPr>
      </w:pPr>
      <w:r>
        <w:rPr>
          <w:rStyle w:val="10"/>
          <w:rFonts w:cs="Times New Roman"/>
          <w:b w:val="0"/>
          <w:iCs/>
          <w:spacing w:val="-9"/>
          <w:sz w:val="28"/>
          <w:szCs w:val="28"/>
        </w:rPr>
        <w:t>Ba Lan - 26,4 tỷ tấn</w:t>
      </w:r>
    </w:p>
    <w:p>
      <w:pPr>
        <w:pStyle w:val="12"/>
        <w:numPr>
          <w:ilvl w:val="0"/>
          <w:numId w:val="1"/>
        </w:numPr>
        <w:spacing w:before="120" w:line="360" w:lineRule="auto"/>
        <w:ind w:left="0" w:firstLine="0"/>
        <w:rPr>
          <w:rStyle w:val="10"/>
          <w:rFonts w:cs="Times New Roman"/>
          <w:b w:val="0"/>
          <w:bCs w:val="0"/>
          <w:iCs/>
          <w:sz w:val="28"/>
          <w:szCs w:val="28"/>
        </w:rPr>
      </w:pPr>
      <w:r>
        <w:rPr>
          <w:rStyle w:val="10"/>
          <w:rFonts w:cs="Times New Roman"/>
          <w:b w:val="0"/>
          <w:iCs/>
          <w:spacing w:val="-9"/>
          <w:sz w:val="28"/>
          <w:szCs w:val="28"/>
        </w:rPr>
        <w:t>Kazakhstan - 25,6 tỷ tấn</w:t>
      </w:r>
    </w:p>
    <w:p>
      <w:pPr>
        <w:spacing w:before="120" w:line="360" w:lineRule="auto"/>
        <w:ind w:firstLine="0"/>
        <w:rPr>
          <w:rFonts w:cs="Times New Roman"/>
          <w:bCs/>
          <w:i/>
          <w:szCs w:val="28"/>
        </w:rPr>
      </w:pPr>
      <w:r>
        <w:rPr>
          <w:rFonts w:cs="Times New Roman"/>
          <w:bCs/>
          <w:i/>
          <w:szCs w:val="28"/>
        </w:rPr>
        <w:t>Các quốc gia sản xuất than lớn nhất trên thế giới gồm:</w:t>
      </w:r>
    </w:p>
    <w:p>
      <w:pPr>
        <w:pStyle w:val="12"/>
        <w:spacing w:before="120" w:line="360" w:lineRule="auto"/>
        <w:ind w:left="0" w:firstLine="0"/>
        <w:jc w:val="left"/>
        <w:rPr>
          <w:rFonts w:eastAsia="Arial" w:cs="Times New Roman"/>
          <w:sz w:val="28"/>
          <w:szCs w:val="28"/>
        </w:rPr>
      </w:pPr>
      <w:r>
        <w:rPr>
          <w:rFonts w:eastAsia="Arial" w:cs="Times New Roman"/>
          <w:sz w:val="28"/>
          <w:szCs w:val="28"/>
        </w:rPr>
        <w:t>Bảng1: TỔNG SẢN LƯỢNG THAN (triệu tấn)</w:t>
      </w:r>
      <w:r>
        <w:rPr>
          <w:rFonts w:cs="Times New Roman"/>
          <w:sz w:val="28"/>
          <w:szCs w:val="28"/>
        </w:rPr>
        <mc:AlternateContent>
          <mc:Choice Requires="wps">
            <w:drawing>
              <wp:anchor distT="0" distB="0" distL="114300" distR="114300" simplePos="0" relativeHeight="251660288" behindDoc="1" locked="0" layoutInCell="1" allowOverlap="1">
                <wp:simplePos x="0" y="0"/>
                <wp:positionH relativeFrom="column">
                  <wp:posOffset>8183880</wp:posOffset>
                </wp:positionH>
                <wp:positionV relativeFrom="paragraph">
                  <wp:posOffset>53340</wp:posOffset>
                </wp:positionV>
                <wp:extent cx="17780" cy="17780"/>
                <wp:effectExtent l="1905" t="0" r="0" b="0"/>
                <wp:wrapNone/>
                <wp:docPr id="102" name="Rectangle 102"/>
                <wp:cNvGraphicFramePr/>
                <a:graphic xmlns:a="http://schemas.openxmlformats.org/drawingml/2006/main">
                  <a:graphicData uri="http://schemas.microsoft.com/office/word/2010/wordprocessingShape">
                    <wps:wsp>
                      <wps:cNvSpPr>
                        <a:spLocks noChangeArrowheads="1"/>
                      </wps:cNvSpPr>
                      <wps:spPr bwMode="auto">
                        <a:xfrm>
                          <a:off x="0" y="0"/>
                          <a:ext cx="17780" cy="17780"/>
                        </a:xfrm>
                        <a:prstGeom prst="rect">
                          <a:avLst/>
                        </a:prstGeom>
                        <a:solidFill>
                          <a:srgbClr val="FFFFFF"/>
                        </a:solidFill>
                        <a:ln w="9525">
                          <a:solidFill>
                            <a:srgbClr val="FFFFFF"/>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02" o:spid="_x0000_s1026" o:spt="1" style="position:absolute;left:0pt;margin-left:644.4pt;margin-top:4.2pt;height:1.4pt;width:1.4pt;z-index:-251656192;mso-width-relative:page;mso-height-relative:page;" fillcolor="#FFFFFF" filled="t" stroked="t" coordsize="21600,21600" o:gfxdata="UEsDBAoAAAAAAIdO4kAAAAAAAAAAAAAAAAAEAAAAZHJzL1BLAwQUAAAACACHTuJAkBIZ09cAAAAK&#10;AQAADwAAAGRycy9kb3ducmV2LnhtbE2PS0/DMBCE70j8B2uRuFEnUVWFNE4lShAXDqXQ+9Zekgg/&#10;oth98evZnuA2oxnNfluvzs6KI01xCF5BPstAkNfBDL5T8Pnx8lCCiAm9QRs8KbhQhFVze1NjZcLJ&#10;v9NxmzrBIz5WqKBPaaykjLonh3EWRvKcfYXJYWI7ddJMeOJxZ2WRZQvpcPB8oceR1j3p7+3BKdgg&#10;Pm9+XrV+ai9v85bWu5aCVer+Ls+WIBKd018ZrviMDg0z7cPBmygs+6IsmT0pKOcgroXiMV+A2LPK&#10;C5BNLf+/0PwCUEsDBBQAAAAIAIdO4kCVOnQbJwIAAH4EAAAOAAAAZHJzL2Uyb0RvYy54bWytVMFu&#10;GjEQvVfqP1i+lwUEJUEsUQSiqpS2UdJ+gPF6Wau2xx0bFvr1HXs3lKQXDt2DNeMZP897M97F3dEa&#10;dlAYNLiSjwZDzpSTUGm3K/mP75sPN5yFKFwlDDhV8pMK/G75/t2i9XM1hgZMpZARiAvz1pe8idHP&#10;iyLIRlkRBuCVo2ANaEUkF3dFhaIldGuK8XD4sWgBK48gVQi0u+6CvEfEawChrrVUa5B7q1zsUFEZ&#10;EYlSaLQPfJmrrWsl47e6DioyU3JiGvNKl5C9TWuxXIj5DoVvtOxLENeU8IaTFdrRpWeotYiC7VH/&#10;A2W1RAhQx4EEW3REsiLEYjR8o81zI7zKXEjq4M+ih/8HK78eHpHpiiZhOObMCUstfyLZhNsZxdIm&#10;SdT6MKfMZ/+IiWTwDyB/BuZg1VCeukeEtlGiosJGKb94dSA5gY6ybfsFKsIX+whZrWONNgGSDuyY&#10;m3I6N0UdI5O0OZrNbqhbkiKdmfDF/OWoxxA/KbAsGSVHKj1Di8NDiF3qS0ouHYyuNtqY7OBuuzLI&#10;DoKmY5O/XD0xvEwzjrUlv52Opxn5VSxcB2F1pEdjtC35zTB9/T3G9WIlfTqd43F77CXfQnUi2RC6&#10;saVHS0YD+Juzlka25OHXXqDizHx2JP3taDJJM56dyXQ2JgcvI9vLiHCSoEoeOevMVezexd6j3jV0&#10;0yjTdXBP7ap1FjO1squqr5vGMrejf0Jp7i/9nPX3t7H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ASGdPXAAAACgEAAA8AAAAAAAAAAQAgAAAAIgAAAGRycy9kb3ducmV2LnhtbFBLAQIUABQAAAAI&#10;AIdO4kCVOnQbJwIAAH4EAAAOAAAAAAAAAAEAIAAAACYBAABkcnMvZTJvRG9jLnhtbFBLBQYAAAAA&#10;BgAGAFkBAAC/BQAAAAA=&#10;">
                <v:fill on="t" focussize="0,0"/>
                <v:stroke color="#FFFFFF" miterlimit="8" joinstyle="miter"/>
                <v:imagedata o:title=""/>
                <o:lock v:ext="edit" aspectratio="f"/>
                <v:textbox>
                  <w:txbxContent>
                    <w:p>
                      <w:pPr>
                        <w:jc w:val="center"/>
                      </w:pPr>
                    </w:p>
                  </w:txbxContent>
                </v:textbox>
              </v:rect>
            </w:pict>
          </mc:Fallback>
        </mc:AlternateConten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1159"/>
        <w:gridCol w:w="1134"/>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tcPr>
          <w:p>
            <w:pPr>
              <w:pStyle w:val="12"/>
              <w:spacing w:before="120" w:line="360" w:lineRule="auto"/>
              <w:ind w:left="0" w:firstLine="0"/>
              <w:jc w:val="center"/>
              <w:rPr>
                <w:rFonts w:eastAsia="Times New Roman" w:cs="Times New Roman"/>
                <w:b/>
                <w:sz w:val="28"/>
                <w:szCs w:val="28"/>
              </w:rPr>
            </w:pPr>
            <w:r>
              <w:rPr>
                <w:rFonts w:eastAsia="Times New Roman" w:cs="Times New Roman"/>
                <w:b/>
                <w:sz w:val="28"/>
                <w:szCs w:val="28"/>
              </w:rPr>
              <w:t>Khu vực / Quốc gia</w:t>
            </w:r>
          </w:p>
        </w:tc>
        <w:tc>
          <w:tcPr>
            <w:tcW w:w="1159" w:type="dxa"/>
          </w:tcPr>
          <w:p>
            <w:pPr>
              <w:pStyle w:val="12"/>
              <w:spacing w:before="120" w:line="360" w:lineRule="auto"/>
              <w:ind w:left="0" w:firstLine="0"/>
              <w:jc w:val="center"/>
              <w:rPr>
                <w:rFonts w:eastAsia="Times New Roman" w:cs="Times New Roman"/>
                <w:b/>
                <w:sz w:val="28"/>
                <w:szCs w:val="28"/>
              </w:rPr>
            </w:pPr>
            <w:r>
              <w:rPr>
                <w:rFonts w:eastAsia="Times New Roman" w:cs="Times New Roman"/>
                <w:b/>
                <w:sz w:val="28"/>
                <w:szCs w:val="28"/>
              </w:rPr>
              <w:t>2020</w:t>
            </w:r>
          </w:p>
        </w:tc>
        <w:tc>
          <w:tcPr>
            <w:tcW w:w="1134" w:type="dxa"/>
          </w:tcPr>
          <w:p>
            <w:pPr>
              <w:pStyle w:val="12"/>
              <w:spacing w:before="120" w:line="360" w:lineRule="auto"/>
              <w:ind w:left="0" w:firstLine="0"/>
              <w:jc w:val="center"/>
              <w:rPr>
                <w:rFonts w:eastAsia="Times New Roman" w:cs="Times New Roman"/>
                <w:b/>
                <w:sz w:val="28"/>
                <w:szCs w:val="28"/>
              </w:rPr>
            </w:pPr>
            <w:r>
              <w:rPr>
                <w:rFonts w:eastAsia="Times New Roman" w:cs="Times New Roman"/>
                <w:b/>
                <w:sz w:val="28"/>
                <w:szCs w:val="28"/>
              </w:rPr>
              <w:t>2021</w:t>
            </w:r>
          </w:p>
        </w:tc>
        <w:tc>
          <w:tcPr>
            <w:tcW w:w="1134" w:type="dxa"/>
          </w:tcPr>
          <w:p>
            <w:pPr>
              <w:pStyle w:val="12"/>
              <w:spacing w:before="120" w:line="360" w:lineRule="auto"/>
              <w:ind w:left="0" w:firstLine="0"/>
              <w:jc w:val="center"/>
              <w:rPr>
                <w:rFonts w:eastAsia="Times New Roman" w:cs="Times New Roman"/>
                <w:b/>
                <w:sz w:val="28"/>
                <w:szCs w:val="28"/>
              </w:rPr>
            </w:pPr>
            <w:r>
              <w:rPr>
                <w:rFonts w:eastAsia="Times New Roman" w:cs="Times New Roman"/>
                <w:b/>
                <w:sz w:val="28"/>
                <w:szCs w:val="28"/>
              </w:rPr>
              <w:t>2022</w:t>
            </w:r>
          </w:p>
        </w:tc>
        <w:tc>
          <w:tcPr>
            <w:tcW w:w="1418" w:type="dxa"/>
          </w:tcPr>
          <w:p>
            <w:pPr>
              <w:pStyle w:val="12"/>
              <w:spacing w:before="120" w:line="360" w:lineRule="auto"/>
              <w:ind w:left="0" w:firstLine="0"/>
              <w:jc w:val="center"/>
              <w:rPr>
                <w:rFonts w:eastAsia="Times New Roman" w:cs="Times New Roman"/>
                <w:b/>
                <w:sz w:val="28"/>
                <w:szCs w:val="28"/>
              </w:rPr>
            </w:pPr>
            <w:r>
              <w:rPr>
                <w:rFonts w:eastAsia="Times New Roman" w:cs="Times New Roman"/>
                <w:b/>
                <w:sz w:val="28"/>
                <w:szCs w:val="28"/>
              </w:rPr>
              <w:t>2025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Châu Á</w:t>
            </w:r>
          </w:p>
        </w:tc>
        <w:tc>
          <w:tcPr>
            <w:tcW w:w="1159"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5.747</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5.947</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6.358</w:t>
            </w:r>
          </w:p>
        </w:tc>
        <w:tc>
          <w:tcPr>
            <w:tcW w:w="1418"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6.456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Trung Quốc</w:t>
            </w:r>
          </w:p>
        </w:tc>
        <w:tc>
          <w:tcPr>
            <w:tcW w:w="1159"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3.789</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3.942</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4.237</w:t>
            </w:r>
          </w:p>
        </w:tc>
        <w:tc>
          <w:tcPr>
            <w:tcW w:w="1418"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Ấn Độ</w:t>
            </w:r>
          </w:p>
        </w:tc>
        <w:tc>
          <w:tcPr>
            <w:tcW w:w="1159"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758</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805</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893</w:t>
            </w:r>
          </w:p>
        </w:tc>
        <w:tc>
          <w:tcPr>
            <w:tcW w:w="1418"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Úc</w:t>
            </w:r>
          </w:p>
        </w:tc>
        <w:tc>
          <w:tcPr>
            <w:tcW w:w="1159"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474</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470</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446</w:t>
            </w:r>
          </w:p>
        </w:tc>
        <w:tc>
          <w:tcPr>
            <w:tcW w:w="1418"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Indonesia</w:t>
            </w:r>
          </w:p>
        </w:tc>
        <w:tc>
          <w:tcPr>
            <w:tcW w:w="1159"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566</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569</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622</w:t>
            </w:r>
          </w:p>
        </w:tc>
        <w:tc>
          <w:tcPr>
            <w:tcW w:w="1418"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Bắc Mỹ</w:t>
            </w:r>
          </w:p>
        </w:tc>
        <w:tc>
          <w:tcPr>
            <w:tcW w:w="1159"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538</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579</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594</w:t>
            </w:r>
          </w:p>
        </w:tc>
        <w:tc>
          <w:tcPr>
            <w:tcW w:w="1418"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Hoa Kỳ</w:t>
            </w:r>
          </w:p>
        </w:tc>
        <w:tc>
          <w:tcPr>
            <w:tcW w:w="1159"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486</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524</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535</w:t>
            </w:r>
          </w:p>
        </w:tc>
        <w:tc>
          <w:tcPr>
            <w:tcW w:w="1418"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Trung và Nam Mỹ</w:t>
            </w:r>
          </w:p>
        </w:tc>
        <w:tc>
          <w:tcPr>
            <w:tcW w:w="1159"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61</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66</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65</w:t>
            </w:r>
          </w:p>
        </w:tc>
        <w:tc>
          <w:tcPr>
            <w:tcW w:w="1418"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Châu Âu</w:t>
            </w:r>
          </w:p>
        </w:tc>
        <w:tc>
          <w:tcPr>
            <w:tcW w:w="1159"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447</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485</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519</w:t>
            </w:r>
          </w:p>
        </w:tc>
        <w:tc>
          <w:tcPr>
            <w:tcW w:w="1418"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Liên minh Châu Âu</w:t>
            </w:r>
          </w:p>
        </w:tc>
        <w:tc>
          <w:tcPr>
            <w:tcW w:w="1159"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302</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332</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357</w:t>
            </w:r>
          </w:p>
        </w:tc>
        <w:tc>
          <w:tcPr>
            <w:tcW w:w="1418"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Nga và các nước khu vực Trung Á</w:t>
            </w:r>
          </w:p>
        </w:tc>
        <w:tc>
          <w:tcPr>
            <w:tcW w:w="1159"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539</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564</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538</w:t>
            </w:r>
          </w:p>
        </w:tc>
        <w:tc>
          <w:tcPr>
            <w:tcW w:w="1418"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Trung Đông</w:t>
            </w:r>
          </w:p>
        </w:tc>
        <w:tc>
          <w:tcPr>
            <w:tcW w:w="1159"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2</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2</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2</w:t>
            </w:r>
          </w:p>
        </w:tc>
        <w:tc>
          <w:tcPr>
            <w:tcW w:w="1418"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Châu Phi</w:t>
            </w:r>
          </w:p>
        </w:tc>
        <w:tc>
          <w:tcPr>
            <w:tcW w:w="1159"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260</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245</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243</w:t>
            </w:r>
          </w:p>
        </w:tc>
        <w:tc>
          <w:tcPr>
            <w:tcW w:w="1418"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Toàn thế giới</w:t>
            </w:r>
          </w:p>
        </w:tc>
        <w:tc>
          <w:tcPr>
            <w:tcW w:w="1159"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7.592</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7.888</w:t>
            </w:r>
          </w:p>
        </w:tc>
        <w:tc>
          <w:tcPr>
            <w:tcW w:w="1134"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8.318</w:t>
            </w:r>
          </w:p>
        </w:tc>
        <w:tc>
          <w:tcPr>
            <w:tcW w:w="1418" w:type="dxa"/>
          </w:tcPr>
          <w:p>
            <w:pPr>
              <w:pStyle w:val="12"/>
              <w:spacing w:before="120" w:line="360" w:lineRule="auto"/>
              <w:ind w:left="0" w:firstLine="0"/>
              <w:jc w:val="center"/>
              <w:rPr>
                <w:rFonts w:eastAsia="Times New Roman" w:cs="Times New Roman"/>
                <w:sz w:val="28"/>
                <w:szCs w:val="28"/>
              </w:rPr>
            </w:pPr>
            <w:r>
              <w:rPr>
                <w:rFonts w:eastAsia="Times New Roman" w:cs="Times New Roman"/>
                <w:sz w:val="28"/>
                <w:szCs w:val="28"/>
              </w:rPr>
              <w:t>8.221</w:t>
            </w:r>
          </w:p>
        </w:tc>
      </w:tr>
    </w:tbl>
    <w:p>
      <w:pPr>
        <w:pStyle w:val="12"/>
        <w:spacing w:before="120" w:line="360" w:lineRule="auto"/>
        <w:ind w:left="0" w:firstLine="0"/>
        <w:rPr>
          <w:rFonts w:eastAsia="Times New Roman" w:cs="Times New Roman"/>
          <w:sz w:val="28"/>
          <w:szCs w:val="28"/>
        </w:rPr>
      </w:pPr>
      <w:r>
        <w:rPr>
          <w:rFonts w:eastAsia="Times New Roman" w:cs="Times New Roman"/>
          <w:sz w:val="28"/>
          <w:szCs w:val="28"/>
        </w:rPr>
        <w:t>(*) Số dự báo</w:t>
      </w:r>
    </w:p>
    <w:p>
      <w:pPr>
        <w:spacing w:before="120" w:line="360" w:lineRule="auto"/>
        <w:rPr>
          <w:rFonts w:cs="Times New Roman"/>
          <w:szCs w:val="28"/>
        </w:rPr>
      </w:pPr>
      <w:r>
        <w:rPr>
          <w:rFonts w:cs="Times New Roman"/>
          <w:szCs w:val="28"/>
        </w:rPr>
        <w:t>Bảng 2: Nhu cầu về than tại các khu vực / các nước trên thế giới(triệu tấn)</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1301"/>
        <w:gridCol w:w="1276"/>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Align w:val="center"/>
          </w:tcPr>
          <w:p>
            <w:pPr>
              <w:pStyle w:val="12"/>
              <w:spacing w:line="360" w:lineRule="auto"/>
              <w:ind w:left="0" w:firstLine="0"/>
              <w:jc w:val="center"/>
              <w:rPr>
                <w:rFonts w:eastAsia="Times New Roman" w:cs="Times New Roman"/>
                <w:b/>
                <w:sz w:val="28"/>
                <w:szCs w:val="28"/>
              </w:rPr>
            </w:pPr>
            <w:r>
              <w:rPr>
                <w:rFonts w:eastAsia="Times New Roman" w:cs="Times New Roman"/>
                <w:b/>
                <w:sz w:val="28"/>
                <w:szCs w:val="28"/>
              </w:rPr>
              <w:t>Khu vực / Quốc gia</w:t>
            </w:r>
          </w:p>
        </w:tc>
        <w:tc>
          <w:tcPr>
            <w:tcW w:w="1301" w:type="dxa"/>
            <w:vAlign w:val="center"/>
          </w:tcPr>
          <w:p>
            <w:pPr>
              <w:pStyle w:val="12"/>
              <w:spacing w:line="360" w:lineRule="auto"/>
              <w:ind w:left="0" w:firstLine="0"/>
              <w:jc w:val="center"/>
              <w:rPr>
                <w:rFonts w:eastAsia="Times New Roman" w:cs="Times New Roman"/>
                <w:b/>
                <w:sz w:val="28"/>
                <w:szCs w:val="28"/>
              </w:rPr>
            </w:pPr>
            <w:r>
              <w:rPr>
                <w:rFonts w:eastAsia="Times New Roman" w:cs="Times New Roman"/>
                <w:b/>
                <w:sz w:val="28"/>
                <w:szCs w:val="28"/>
              </w:rPr>
              <w:t>2020</w:t>
            </w:r>
          </w:p>
        </w:tc>
        <w:tc>
          <w:tcPr>
            <w:tcW w:w="1276" w:type="dxa"/>
            <w:vAlign w:val="center"/>
          </w:tcPr>
          <w:p>
            <w:pPr>
              <w:pStyle w:val="12"/>
              <w:spacing w:line="360" w:lineRule="auto"/>
              <w:ind w:left="0" w:firstLine="0"/>
              <w:jc w:val="center"/>
              <w:rPr>
                <w:rFonts w:eastAsia="Times New Roman" w:cs="Times New Roman"/>
                <w:b/>
                <w:sz w:val="28"/>
                <w:szCs w:val="28"/>
              </w:rPr>
            </w:pPr>
            <w:r>
              <w:rPr>
                <w:rFonts w:eastAsia="Times New Roman" w:cs="Times New Roman"/>
                <w:b/>
                <w:sz w:val="28"/>
                <w:szCs w:val="28"/>
              </w:rPr>
              <w:t>2021</w:t>
            </w:r>
          </w:p>
        </w:tc>
        <w:tc>
          <w:tcPr>
            <w:tcW w:w="1134" w:type="dxa"/>
            <w:vAlign w:val="center"/>
          </w:tcPr>
          <w:p>
            <w:pPr>
              <w:pStyle w:val="12"/>
              <w:spacing w:line="360" w:lineRule="auto"/>
              <w:ind w:left="0" w:firstLine="0"/>
              <w:jc w:val="center"/>
              <w:rPr>
                <w:rFonts w:eastAsia="Times New Roman" w:cs="Times New Roman"/>
                <w:b/>
                <w:sz w:val="28"/>
                <w:szCs w:val="28"/>
              </w:rPr>
            </w:pPr>
            <w:r>
              <w:rPr>
                <w:rFonts w:eastAsia="Times New Roman" w:cs="Times New Roman"/>
                <w:b/>
                <w:sz w:val="28"/>
                <w:szCs w:val="28"/>
              </w:rPr>
              <w:t>2022</w:t>
            </w:r>
          </w:p>
        </w:tc>
        <w:tc>
          <w:tcPr>
            <w:tcW w:w="1418" w:type="dxa"/>
            <w:vAlign w:val="center"/>
          </w:tcPr>
          <w:p>
            <w:pPr>
              <w:pStyle w:val="12"/>
              <w:spacing w:line="360" w:lineRule="auto"/>
              <w:ind w:left="0" w:firstLine="0"/>
              <w:jc w:val="center"/>
              <w:rPr>
                <w:rFonts w:eastAsia="Times New Roman" w:cs="Times New Roman"/>
                <w:b/>
                <w:sz w:val="28"/>
                <w:szCs w:val="28"/>
              </w:rPr>
            </w:pPr>
            <w:r>
              <w:rPr>
                <w:rFonts w:eastAsia="Times New Roman" w:cs="Times New Roman"/>
                <w:b/>
                <w:sz w:val="28"/>
                <w:szCs w:val="28"/>
              </w:rPr>
              <w:t>2025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Châu Á</w:t>
            </w:r>
          </w:p>
        </w:tc>
        <w:tc>
          <w:tcPr>
            <w:tcW w:w="1301"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5.830</w:t>
            </w:r>
          </w:p>
        </w:tc>
        <w:tc>
          <w:tcPr>
            <w:tcW w:w="1276"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6.153</w:t>
            </w:r>
          </w:p>
        </w:tc>
        <w:tc>
          <w:tcPr>
            <w:tcW w:w="1134"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6.251</w:t>
            </w:r>
          </w:p>
        </w:tc>
        <w:tc>
          <w:tcPr>
            <w:tcW w:w="1418"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6.492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Trung Quốc</w:t>
            </w:r>
          </w:p>
        </w:tc>
        <w:tc>
          <w:tcPr>
            <w:tcW w:w="1301"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4.045</w:t>
            </w:r>
          </w:p>
        </w:tc>
        <w:tc>
          <w:tcPr>
            <w:tcW w:w="1276"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4.232</w:t>
            </w:r>
          </w:p>
        </w:tc>
        <w:tc>
          <w:tcPr>
            <w:tcW w:w="1134"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4.250</w:t>
            </w:r>
          </w:p>
        </w:tc>
        <w:tc>
          <w:tcPr>
            <w:tcW w:w="1418"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4.337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Ấn Độ</w:t>
            </w:r>
          </w:p>
        </w:tc>
        <w:tc>
          <w:tcPr>
            <w:tcW w:w="1301"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905</w:t>
            </w:r>
          </w:p>
        </w:tc>
        <w:tc>
          <w:tcPr>
            <w:tcW w:w="1276"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1.033</w:t>
            </w:r>
          </w:p>
        </w:tc>
        <w:tc>
          <w:tcPr>
            <w:tcW w:w="1134"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1.103</w:t>
            </w:r>
          </w:p>
        </w:tc>
        <w:tc>
          <w:tcPr>
            <w:tcW w:w="1418"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Nhật Bản</w:t>
            </w:r>
          </w:p>
        </w:tc>
        <w:tc>
          <w:tcPr>
            <w:tcW w:w="1301"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174</w:t>
            </w:r>
          </w:p>
        </w:tc>
        <w:tc>
          <w:tcPr>
            <w:tcW w:w="1276"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174</w:t>
            </w:r>
          </w:p>
        </w:tc>
        <w:tc>
          <w:tcPr>
            <w:tcW w:w="1134"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177</w:t>
            </w:r>
          </w:p>
        </w:tc>
        <w:tc>
          <w:tcPr>
            <w:tcW w:w="1418"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Khu vực Đông Nam Á</w:t>
            </w:r>
          </w:p>
        </w:tc>
        <w:tc>
          <w:tcPr>
            <w:tcW w:w="1301"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356</w:t>
            </w:r>
          </w:p>
        </w:tc>
        <w:tc>
          <w:tcPr>
            <w:tcW w:w="1276"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361</w:t>
            </w:r>
          </w:p>
        </w:tc>
        <w:tc>
          <w:tcPr>
            <w:tcW w:w="1134"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376</w:t>
            </w:r>
          </w:p>
        </w:tc>
        <w:tc>
          <w:tcPr>
            <w:tcW w:w="1418"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Khu vực Bắc Mỹ</w:t>
            </w:r>
          </w:p>
        </w:tc>
        <w:tc>
          <w:tcPr>
            <w:tcW w:w="1301"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462</w:t>
            </w:r>
          </w:p>
        </w:tc>
        <w:tc>
          <w:tcPr>
            <w:tcW w:w="1276"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529</w:t>
            </w:r>
          </w:p>
        </w:tc>
        <w:tc>
          <w:tcPr>
            <w:tcW w:w="1134"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502</w:t>
            </w:r>
          </w:p>
        </w:tc>
        <w:tc>
          <w:tcPr>
            <w:tcW w:w="1418"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Hoa Kỳ</w:t>
            </w:r>
          </w:p>
        </w:tc>
        <w:tc>
          <w:tcPr>
            <w:tcW w:w="1301"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430</w:t>
            </w:r>
          </w:p>
        </w:tc>
        <w:tc>
          <w:tcPr>
            <w:tcW w:w="1276"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496</w:t>
            </w:r>
          </w:p>
        </w:tc>
        <w:tc>
          <w:tcPr>
            <w:tcW w:w="1134"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465</w:t>
            </w:r>
          </w:p>
        </w:tc>
        <w:tc>
          <w:tcPr>
            <w:tcW w:w="1418"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Trung và Nam Mỹ</w:t>
            </w:r>
          </w:p>
        </w:tc>
        <w:tc>
          <w:tcPr>
            <w:tcW w:w="1301"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48</w:t>
            </w:r>
          </w:p>
        </w:tc>
        <w:tc>
          <w:tcPr>
            <w:tcW w:w="1276"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50</w:t>
            </w:r>
          </w:p>
        </w:tc>
        <w:tc>
          <w:tcPr>
            <w:tcW w:w="1134"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45</w:t>
            </w:r>
          </w:p>
        </w:tc>
        <w:tc>
          <w:tcPr>
            <w:tcW w:w="1418"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Châu Âu</w:t>
            </w:r>
          </w:p>
        </w:tc>
        <w:tc>
          <w:tcPr>
            <w:tcW w:w="1301"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585</w:t>
            </w:r>
          </w:p>
        </w:tc>
        <w:tc>
          <w:tcPr>
            <w:tcW w:w="1276"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649</w:t>
            </w:r>
          </w:p>
        </w:tc>
        <w:tc>
          <w:tcPr>
            <w:tcW w:w="1134"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685</w:t>
            </w:r>
          </w:p>
        </w:tc>
        <w:tc>
          <w:tcPr>
            <w:tcW w:w="1418"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Liên minh Châu Âu</w:t>
            </w:r>
          </w:p>
        </w:tc>
        <w:tc>
          <w:tcPr>
            <w:tcW w:w="1301"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392</w:t>
            </w:r>
          </w:p>
        </w:tc>
        <w:tc>
          <w:tcPr>
            <w:tcW w:w="1276"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449</w:t>
            </w:r>
          </w:p>
        </w:tc>
        <w:tc>
          <w:tcPr>
            <w:tcW w:w="1134"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478</w:t>
            </w:r>
          </w:p>
        </w:tc>
        <w:tc>
          <w:tcPr>
            <w:tcW w:w="1418"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Nga và các nước khu vực Trung Á</w:t>
            </w:r>
          </w:p>
        </w:tc>
        <w:tc>
          <w:tcPr>
            <w:tcW w:w="1301"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334</w:t>
            </w:r>
          </w:p>
        </w:tc>
        <w:tc>
          <w:tcPr>
            <w:tcW w:w="1276"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348</w:t>
            </w:r>
          </w:p>
        </w:tc>
        <w:tc>
          <w:tcPr>
            <w:tcW w:w="1134"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350</w:t>
            </w:r>
          </w:p>
        </w:tc>
        <w:tc>
          <w:tcPr>
            <w:tcW w:w="1418"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Trung Đông</w:t>
            </w:r>
          </w:p>
        </w:tc>
        <w:tc>
          <w:tcPr>
            <w:tcW w:w="1301"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13</w:t>
            </w:r>
          </w:p>
        </w:tc>
        <w:tc>
          <w:tcPr>
            <w:tcW w:w="1276"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12</w:t>
            </w:r>
          </w:p>
        </w:tc>
        <w:tc>
          <w:tcPr>
            <w:tcW w:w="1134"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10</w:t>
            </w:r>
          </w:p>
        </w:tc>
        <w:tc>
          <w:tcPr>
            <w:tcW w:w="1418"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Châu Phi</w:t>
            </w:r>
          </w:p>
        </w:tc>
        <w:tc>
          <w:tcPr>
            <w:tcW w:w="1301"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195</w:t>
            </w:r>
          </w:p>
        </w:tc>
        <w:tc>
          <w:tcPr>
            <w:tcW w:w="1276"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189</w:t>
            </w:r>
          </w:p>
        </w:tc>
        <w:tc>
          <w:tcPr>
            <w:tcW w:w="1134"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180</w:t>
            </w:r>
          </w:p>
        </w:tc>
        <w:tc>
          <w:tcPr>
            <w:tcW w:w="1418"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5"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Tổng</w:t>
            </w:r>
          </w:p>
        </w:tc>
        <w:tc>
          <w:tcPr>
            <w:tcW w:w="1301"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7.477</w:t>
            </w:r>
          </w:p>
        </w:tc>
        <w:tc>
          <w:tcPr>
            <w:tcW w:w="1276"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7.929</w:t>
            </w:r>
          </w:p>
        </w:tc>
        <w:tc>
          <w:tcPr>
            <w:tcW w:w="1134"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8.025</w:t>
            </w:r>
          </w:p>
        </w:tc>
        <w:tc>
          <w:tcPr>
            <w:tcW w:w="1418" w:type="dxa"/>
            <w:vAlign w:val="center"/>
          </w:tcPr>
          <w:p>
            <w:pPr>
              <w:pStyle w:val="12"/>
              <w:spacing w:line="360" w:lineRule="auto"/>
              <w:ind w:left="0" w:firstLine="0"/>
              <w:jc w:val="center"/>
              <w:rPr>
                <w:rFonts w:eastAsia="Times New Roman" w:cs="Times New Roman"/>
                <w:sz w:val="28"/>
                <w:szCs w:val="28"/>
              </w:rPr>
            </w:pPr>
            <w:r>
              <w:rPr>
                <w:rFonts w:eastAsia="Times New Roman" w:cs="Times New Roman"/>
                <w:sz w:val="28"/>
                <w:szCs w:val="28"/>
              </w:rPr>
              <w:t>8.038</w:t>
            </w:r>
          </w:p>
        </w:tc>
      </w:tr>
    </w:tbl>
    <w:p>
      <w:pPr>
        <w:pStyle w:val="12"/>
        <w:spacing w:before="120" w:line="360" w:lineRule="auto"/>
        <w:ind w:left="0" w:firstLine="0"/>
        <w:rPr>
          <w:rFonts w:eastAsia="Times New Roman" w:cs="Times New Roman"/>
          <w:sz w:val="28"/>
          <w:szCs w:val="28"/>
        </w:rPr>
      </w:pPr>
      <w:r>
        <w:rPr>
          <w:rFonts w:eastAsia="Times New Roman" w:cs="Times New Roman"/>
          <w:sz w:val="28"/>
          <w:szCs w:val="28"/>
        </w:rPr>
        <w:t>(*) Số dự báo</w:t>
      </w:r>
    </w:p>
    <w:p>
      <w:pPr>
        <w:pStyle w:val="9"/>
        <w:shd w:val="clear" w:color="auto" w:fill="FFFFFF"/>
        <w:spacing w:before="120" w:beforeAutospacing="0" w:after="0" w:afterAutospacing="0" w:line="360" w:lineRule="auto"/>
        <w:jc w:val="both"/>
        <w:textAlignment w:val="baseline"/>
        <w:rPr>
          <w:sz w:val="28"/>
          <w:szCs w:val="28"/>
        </w:rPr>
      </w:pPr>
      <w:r>
        <w:rPr>
          <w:sz w:val="28"/>
          <w:szCs w:val="28"/>
        </w:rPr>
        <w:t>Sự sụt giảm nhu cầu từ các nước thu nhập cao dự kiến ​​sẽ được bù đắp bằng sự gia tăng nhu cầu từ các nền kinh tế mới nổi và đang phát triển. </w:t>
      </w:r>
    </w:p>
    <w:p>
      <w:pPr>
        <w:pStyle w:val="9"/>
        <w:shd w:val="clear" w:color="auto" w:fill="FFFFFF"/>
        <w:spacing w:before="120" w:beforeAutospacing="0" w:after="0" w:afterAutospacing="0" w:line="360" w:lineRule="auto"/>
        <w:jc w:val="both"/>
        <w:rPr>
          <w:sz w:val="28"/>
          <w:szCs w:val="28"/>
        </w:rPr>
      </w:pPr>
      <w:r>
        <w:rPr>
          <w:sz w:val="28"/>
          <w:szCs w:val="28"/>
        </w:rPr>
        <w:t>Ấn Độ dự kiến ​​sẽ chứng kiến ​​mức tăng nhu cầu than lớn nhất, tiếp theo là EU ở mức 6% và Trung Quốc ở mức 0,4%.</w:t>
      </w:r>
    </w:p>
    <w:p>
      <w:pPr>
        <w:pStyle w:val="9"/>
        <w:shd w:val="clear" w:color="auto" w:fill="FFFFFF"/>
        <w:spacing w:before="120" w:beforeAutospacing="0" w:after="0" w:afterAutospacing="0" w:line="360" w:lineRule="auto"/>
        <w:jc w:val="both"/>
        <w:textAlignment w:val="baseline"/>
        <w:rPr>
          <w:sz w:val="28"/>
          <w:szCs w:val="28"/>
        </w:rPr>
      </w:pPr>
      <w:r>
        <w:rPr>
          <w:sz w:val="28"/>
          <w:szCs w:val="28"/>
        </w:rPr>
        <w:t>Trong khi đó, sự tăng trưởng của năng lượng tái tạo ở Mỹ và EU có thể sẽ làm giảm hơn nữa nhu cầu về than ở những thị trường này.  Nguyên nhân bởi năng lượng tái tạo có thể sẽ vượt qua than trở thành nguồn điện lớn nhất toàn cầu vào năm 2025, trong khi khí đốt tự nhiên sẽ thay thế than trở thành nguồn năng lượng sơ cấp lớn thứ hai sau dầu mỏ.</w:t>
      </w:r>
    </w:p>
    <w:p>
      <w:pPr>
        <w:pStyle w:val="3"/>
        <w:shd w:val="clear" w:color="auto" w:fill="FFFFFF"/>
        <w:spacing w:after="0" w:line="360" w:lineRule="auto"/>
        <w:ind w:firstLine="0"/>
        <w:rPr>
          <w:rFonts w:cs="Times New Roman"/>
          <w:szCs w:val="28"/>
        </w:rPr>
      </w:pPr>
      <w:r>
        <w:rPr>
          <w:rFonts w:cs="Times New Roman"/>
          <w:szCs w:val="28"/>
        </w:rPr>
        <w:t>Tổng quan thị trường than năm 2022</w:t>
      </w:r>
    </w:p>
    <w:p>
      <w:pPr>
        <w:shd w:val="clear" w:color="auto" w:fill="FFFFFF"/>
        <w:spacing w:before="120" w:line="360" w:lineRule="auto"/>
        <w:ind w:firstLine="0"/>
        <w:rPr>
          <w:rFonts w:eastAsia="Times New Roman" w:cs="Times New Roman"/>
          <w:i/>
          <w:iCs/>
          <w:szCs w:val="28"/>
        </w:rPr>
      </w:pPr>
      <w:r>
        <w:rPr>
          <w:rFonts w:eastAsia="Times New Roman" w:cs="Times New Roman"/>
          <w:i/>
          <w:iCs/>
          <w:szCs w:val="28"/>
        </w:rPr>
        <w:t xml:space="preserve">Hình 1: Đồ thị giá than thế giới từ tháng 01/2018-02/2023 </w:t>
      </w:r>
    </w:p>
    <w:p>
      <w:pPr>
        <w:shd w:val="clear" w:color="auto" w:fill="FFFFFF"/>
        <w:spacing w:before="120" w:line="360" w:lineRule="auto"/>
        <w:ind w:firstLine="0"/>
        <w:rPr>
          <w:rFonts w:eastAsia="Times New Roman" w:cs="Times New Roman"/>
          <w:szCs w:val="28"/>
        </w:rPr>
      </w:pPr>
      <w:r>
        <w:rPr>
          <w:rFonts w:eastAsia="Times New Roman" w:cs="Times New Roman"/>
          <w:szCs w:val="28"/>
        </w:rPr>
        <w:t>(nguồn https://tradingeconomics.com/)</w:t>
      </w:r>
    </w:p>
    <w:p>
      <w:pPr>
        <w:shd w:val="clear" w:color="auto" w:fill="FFFFFF"/>
        <w:spacing w:before="120" w:line="360" w:lineRule="auto"/>
        <w:ind w:firstLine="0"/>
        <w:rPr>
          <w:rFonts w:eastAsia="Times New Roman" w:cs="Times New Roman"/>
          <w:szCs w:val="28"/>
        </w:rPr>
      </w:pPr>
      <w:r>
        <w:rPr>
          <w:rFonts w:eastAsia="Times New Roman" w:cs="Times New Roman"/>
          <w:szCs w:val="28"/>
        </w:rPr>
        <w:drawing>
          <wp:inline distT="0" distB="0" distL="0" distR="0">
            <wp:extent cx="5940425" cy="35496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0425" cy="3549650"/>
                    </a:xfrm>
                    <a:prstGeom prst="rect">
                      <a:avLst/>
                    </a:prstGeom>
                  </pic:spPr>
                </pic:pic>
              </a:graphicData>
            </a:graphic>
          </wp:inline>
        </w:drawing>
      </w:r>
    </w:p>
    <w:p>
      <w:pPr>
        <w:spacing w:before="120" w:line="360" w:lineRule="auto"/>
        <w:ind w:firstLine="0"/>
        <w:rPr>
          <w:rFonts w:cs="Times New Roman"/>
          <w:i/>
          <w:szCs w:val="28"/>
        </w:rPr>
      </w:pPr>
    </w:p>
    <w:p>
      <w:pPr>
        <w:rPr>
          <w:b/>
        </w:rPr>
      </w:pPr>
    </w:p>
    <w:p>
      <w:pPr>
        <w:pStyle w:val="9"/>
        <w:shd w:val="clear" w:color="auto" w:fill="FFFFFF"/>
        <w:spacing w:before="120" w:beforeAutospacing="0" w:after="0" w:afterAutospacing="0" w:line="360" w:lineRule="auto"/>
        <w:jc w:val="both"/>
        <w:rPr>
          <w:sz w:val="28"/>
          <w:szCs w:val="28"/>
        </w:rPr>
      </w:pPr>
      <w:r>
        <w:rPr>
          <w:sz w:val="28"/>
          <w:szCs w:val="28"/>
        </w:rPr>
        <w:t>Giá than giao dịch trong các tháng đầu năm tăng do nguồn cung hạn chế và cuộc chiến tranh Đông Âu đã ảnh hưởng đến ngành này. Nguyên nhân tăng giá bởi bối cảnh thị trường đã khan hiếm nguồn cung do chiến tranh, cộng với việc sản xuất tại Úc bị ảnh hưởng bởi mưa lớn và với việc xuất khẩu của Indonesia vẫn bị hạn chế bởi hạn ngạch.</w:t>
      </w:r>
    </w:p>
    <w:p>
      <w:pPr>
        <w:pStyle w:val="9"/>
        <w:shd w:val="clear" w:color="auto" w:fill="FFFFFF"/>
        <w:spacing w:before="120" w:beforeAutospacing="0" w:after="0" w:afterAutospacing="0" w:line="360" w:lineRule="auto"/>
        <w:jc w:val="both"/>
        <w:rPr>
          <w:sz w:val="28"/>
          <w:szCs w:val="28"/>
        </w:rPr>
      </w:pPr>
      <w:r>
        <w:rPr>
          <w:sz w:val="28"/>
          <w:szCs w:val="28"/>
        </w:rPr>
        <w:t>Bất chấp những cam kết của các quốc gia cần đạt mục tiêu mức phát thải ròng bằng không, nhưng cuộc chiến đang diễn ra đã khiến giá dầu và khí đốt tăng cao vào năm 2022, do đó nhiều quốc gia đã tăng cường sử dụng than bất chấp các cam kết năng lượng sạch của họ.</w:t>
      </w:r>
    </w:p>
    <w:p>
      <w:pPr>
        <w:pStyle w:val="9"/>
        <w:shd w:val="clear" w:color="auto" w:fill="FFFFFF"/>
        <w:spacing w:before="120" w:beforeAutospacing="0" w:after="0" w:afterAutospacing="0" w:line="360" w:lineRule="auto"/>
        <w:jc w:val="both"/>
        <w:rPr>
          <w:sz w:val="28"/>
          <w:szCs w:val="28"/>
        </w:rPr>
      </w:pPr>
      <w:r>
        <w:rPr>
          <w:sz w:val="28"/>
          <w:szCs w:val="28"/>
        </w:rPr>
        <w:t>Ngoài ra, hoạt động sản xuất tại Úc bị ảnh hưởng bởi thời tiết ẩm ướt và tình trạng công nhân vắng mặt liên quan đến COVID-19. Úc là nước sản xuất than lớn thứ năm cũng như là nước xuất khẩu lớn thứ hai và có trữ lượng lớn thứ ba trên thế giới. Trong khi đó, lệnh cấm của EU đối với than của Nga có thể là tiền đề cho việc giá than sẽ tiếp tục tăng trong thời gian tới.</w:t>
      </w:r>
    </w:p>
    <w:p>
      <w:pPr>
        <w:pStyle w:val="9"/>
        <w:shd w:val="clear" w:color="auto" w:fill="FFFFFF"/>
        <w:spacing w:before="120" w:beforeAutospacing="0" w:after="0" w:afterAutospacing="0" w:line="360" w:lineRule="auto"/>
        <w:jc w:val="both"/>
        <w:rPr>
          <w:sz w:val="28"/>
          <w:szCs w:val="28"/>
        </w:rPr>
      </w:pPr>
      <w:r>
        <w:rPr>
          <w:sz w:val="28"/>
          <w:szCs w:val="28"/>
        </w:rPr>
        <w:t>Theo Cơ quan Năng lượng Quốc tế (IEA), dòng chảy thương mại truyền thống của than đã bị gián đoạn vào năm 2022, với giá cả tăng vọt và nhu cầu sẽ tăng 1,2%, đạt mức cao nhất mọi thời đại và lần đầu tiên vượt qua 8 tỷ tấn (MT). .</w:t>
      </w:r>
    </w:p>
    <w:p>
      <w:pPr>
        <w:pStyle w:val="3"/>
        <w:spacing w:after="0" w:line="360" w:lineRule="auto"/>
        <w:ind w:firstLine="0"/>
        <w:rPr>
          <w:rFonts w:eastAsia="Times New Roman" w:cs="Times New Roman"/>
          <w:b w:val="0"/>
          <w:i/>
          <w:szCs w:val="28"/>
        </w:rPr>
      </w:pPr>
      <w:bookmarkStart w:id="1" w:name="_Toc86840775"/>
      <w:r>
        <w:rPr>
          <w:rFonts w:eastAsia="Times New Roman" w:cs="Times New Roman"/>
          <w:b w:val="0"/>
          <w:i/>
          <w:szCs w:val="28"/>
        </w:rPr>
        <w:t>Tổng quan thị trường Than tháng 2 năm 202</w:t>
      </w:r>
      <w:bookmarkEnd w:id="1"/>
      <w:r>
        <w:rPr>
          <w:rFonts w:eastAsia="Times New Roman" w:cs="Times New Roman"/>
          <w:b w:val="0"/>
          <w:i/>
          <w:szCs w:val="28"/>
        </w:rPr>
        <w:t>3</w:t>
      </w:r>
    </w:p>
    <w:p>
      <w:pPr>
        <w:pStyle w:val="2"/>
        <w:shd w:val="clear" w:color="auto" w:fill="FFFFFF"/>
        <w:spacing w:after="0" w:line="360" w:lineRule="auto"/>
        <w:ind w:firstLine="0"/>
        <w:rPr>
          <w:rFonts w:cs="Times New Roman"/>
          <w:b w:val="0"/>
          <w:bCs w:val="0"/>
          <w:szCs w:val="28"/>
        </w:rPr>
      </w:pPr>
      <w:r>
        <w:rPr>
          <w:rFonts w:cs="Times New Roman"/>
          <w:b w:val="0"/>
          <w:bCs w:val="0"/>
          <w:szCs w:val="28"/>
        </w:rPr>
        <w:t>Giá than kỳ hạn ở Newcastle, tiêu chuẩn cho khu vực tiêu thụ hàng đầu châu Á, giảm xuống mức 200 USD/tấn, mức chưa từng thấy kể từ tháng 2 năm 2022, do các dấu hiệu nhu cầu chậm lại bù đắp cho những lo ngại về gián đoạn nguồn cung từ nhà xuất khẩu chính Australia. Thời tiết ấm áp, đặc biệt là ở Mỹ và châu Âu, và giá khí đốt tự nhiên thấp hơn đã làm giảm sự phụ thuộc vào than để sản xuất điện. Dữ liệu của Kpler cho thấy nhập khẩu than của châu Âu trong tháng 1 có khả năng giảm gần 30% so với một năm trước đó và 23% so với tháng 12. Đồng thời, sự không chắc chắn về việc mở cửa trở lại của Trung Quốc cũng làm giảm triển vọng tăng giá trong ngắn hạn đối với than. Về phía cung, các chuyến hàng than từ Úc, nước xuất khẩu lớn thứ hai thế giới, đã bị gián đoạn do mưa lớn ở các bang khai thác than là Queensland và New South Wales đã có tác động làm chậm đà giảm giá của than.</w:t>
      </w:r>
    </w:p>
    <w:p>
      <w:pPr>
        <w:pStyle w:val="3"/>
        <w:shd w:val="clear" w:color="auto" w:fill="FFFFFF"/>
        <w:spacing w:after="0" w:line="360" w:lineRule="auto"/>
        <w:ind w:firstLine="0"/>
        <w:rPr>
          <w:rFonts w:cs="Times New Roman"/>
          <w:szCs w:val="28"/>
        </w:rPr>
      </w:pPr>
      <w:r>
        <w:rPr>
          <w:rFonts w:cs="Times New Roman"/>
          <w:szCs w:val="28"/>
        </w:rPr>
        <w:t>Những yếu tố ảnh hưởng đến thị trường than vào năm 2023</w:t>
      </w:r>
    </w:p>
    <w:p>
      <w:pPr>
        <w:pStyle w:val="9"/>
        <w:shd w:val="clear" w:color="auto" w:fill="FFFFFF"/>
        <w:spacing w:before="120" w:beforeAutospacing="0" w:after="0" w:afterAutospacing="0" w:line="360" w:lineRule="auto"/>
        <w:jc w:val="both"/>
        <w:rPr>
          <w:sz w:val="28"/>
          <w:szCs w:val="28"/>
        </w:rPr>
      </w:pPr>
      <w:r>
        <w:rPr>
          <w:sz w:val="28"/>
          <w:szCs w:val="28"/>
        </w:rPr>
        <w:t>Theo S&amp;P Global Commodity Insights, Trung Quốc và Ấn Độ có thể sẽ tăng sản lượng than trong nước vào năm 2023, điều này có thể tác động tiêu cực đến nhu cầu than vận chuyển bằng đường biển của Hoa Kỳ .</w:t>
      </w:r>
    </w:p>
    <w:p>
      <w:pPr>
        <w:pStyle w:val="9"/>
        <w:shd w:val="clear" w:color="auto" w:fill="FFFFFF"/>
        <w:spacing w:before="120" w:beforeAutospacing="0" w:after="0" w:afterAutospacing="0" w:line="360" w:lineRule="auto"/>
        <w:jc w:val="both"/>
        <w:rPr>
          <w:sz w:val="28"/>
          <w:szCs w:val="28"/>
        </w:rPr>
      </w:pPr>
      <w:r>
        <w:rPr>
          <w:sz w:val="28"/>
          <w:szCs w:val="28"/>
        </w:rPr>
        <w:t>Công ty dự báo rằng sản lượng than nội địa của Trung Quốc vào năm 2023 sẽ đạt 4,9 tỷ tấn, tăng từ 4,5 tỷ tấn vào năm 2022. Sản lượng than của Ấn Độ dự kiến ​​đạt 950 triệu tấn vào năm 2023, tăng từ 840 triệu tấn trong năm.</w:t>
      </w:r>
    </w:p>
    <w:p>
      <w:pPr>
        <w:pStyle w:val="9"/>
        <w:shd w:val="clear" w:color="auto" w:fill="FFFFFF"/>
        <w:spacing w:before="120" w:beforeAutospacing="0" w:after="0" w:afterAutospacing="0" w:line="360" w:lineRule="auto"/>
        <w:jc w:val="both"/>
        <w:rPr>
          <w:sz w:val="28"/>
          <w:szCs w:val="28"/>
        </w:rPr>
      </w:pPr>
      <w:r>
        <w:rPr>
          <w:sz w:val="28"/>
          <w:szCs w:val="28"/>
        </w:rPr>
        <w:t>Về phần mình, IEA dự báo nhu cầu than toàn cầu sẽ ổn định quanh mức 8 tỷ tấn vào năm 2022 cho đến năm 2025.</w:t>
      </w:r>
    </w:p>
    <w:p>
      <w:pPr>
        <w:pStyle w:val="9"/>
        <w:shd w:val="clear" w:color="auto" w:fill="FFFFFF"/>
        <w:spacing w:before="120" w:beforeAutospacing="0" w:after="0" w:afterAutospacing="0" w:line="360" w:lineRule="auto"/>
        <w:jc w:val="both"/>
        <w:rPr>
          <w:sz w:val="28"/>
          <w:szCs w:val="28"/>
        </w:rPr>
      </w:pPr>
      <w:r>
        <w:rPr>
          <w:sz w:val="28"/>
          <w:szCs w:val="28"/>
        </w:rPr>
        <w:t>Tuy nhiên, với cuộc khủng hoảng năng lượng hiện nay với tiềm ẩn những điều không chắc chắn có thể xảy ra. Điều này có thể được thúc đẩy bởi những thay đổi trong hoạt động kinh tế toàn cầu, điều kiện thời tiết, giá nhiên liệu hoặc chính sách của chính phủ.</w:t>
      </w:r>
    </w:p>
    <w:p>
      <w:pPr>
        <w:pStyle w:val="9"/>
        <w:shd w:val="clear" w:color="auto" w:fill="FFFFFF"/>
        <w:spacing w:before="120" w:beforeAutospacing="0" w:after="0" w:afterAutospacing="0" w:line="360" w:lineRule="auto"/>
        <w:jc w:val="both"/>
        <w:rPr>
          <w:sz w:val="28"/>
          <w:szCs w:val="28"/>
        </w:rPr>
      </w:pPr>
      <w:r>
        <w:rPr>
          <w:sz w:val="28"/>
          <w:szCs w:val="28"/>
        </w:rPr>
        <w:t>Trong những năm tới, nhu cầu than được dự báo sẽ giảm ở các nền kinh tế phát triển do năng lượng tái tạo ngày càng thay thế than để sản xuất điện. Tuy nhiên, theo IEA, các nền kinh tế mới nổi và đang phát triển ở châu Á sẽ tăng cường sử dụng than để hỗ trợ tăng trưởng kinh tế, ngay cả khi họ bổ sung nhiều năng lượng tái tạo hơn.</w:t>
      </w:r>
    </w:p>
    <w:p>
      <w:pPr>
        <w:spacing w:before="120" w:line="360" w:lineRule="auto"/>
        <w:ind w:firstLine="0"/>
        <w:rPr>
          <w:rFonts w:cs="Times New Roman"/>
          <w:i/>
          <w:szCs w:val="28"/>
        </w:rPr>
      </w:pPr>
      <w:r>
        <w:rPr>
          <w:rFonts w:cs="Times New Roman"/>
          <w:i/>
          <w:szCs w:val="28"/>
        </w:rPr>
        <w:t xml:space="preserve">Dự báo giá than theo các chuyên gia trên thế giới: </w:t>
      </w:r>
    </w:p>
    <w:p>
      <w:pPr>
        <w:pStyle w:val="9"/>
        <w:shd w:val="clear" w:color="auto" w:fill="FFFFFF"/>
        <w:spacing w:before="120" w:beforeAutospacing="0" w:after="0" w:afterAutospacing="0" w:line="360" w:lineRule="auto"/>
        <w:jc w:val="both"/>
        <w:rPr>
          <w:sz w:val="28"/>
          <w:szCs w:val="28"/>
        </w:rPr>
      </w:pPr>
      <w:r>
        <w:rPr>
          <w:sz w:val="28"/>
          <w:szCs w:val="28"/>
        </w:rPr>
        <w:t>Về giá cả, giá than dự báo sẽ tiếp tục giảm trong ngắn hạn do các yếu tố dẫn đến đợt tăng giá kỷ lục vào giữa năm 2022 đã giảm bớt.</w:t>
      </w:r>
    </w:p>
    <w:p>
      <w:pPr>
        <w:pStyle w:val="9"/>
        <w:shd w:val="clear" w:color="auto" w:fill="FFFFFF"/>
        <w:spacing w:before="120" w:beforeAutospacing="0" w:after="0" w:afterAutospacing="0" w:line="360" w:lineRule="auto"/>
        <w:jc w:val="both"/>
        <w:rPr>
          <w:sz w:val="28"/>
          <w:szCs w:val="28"/>
        </w:rPr>
      </w:pPr>
      <w:r>
        <w:rPr>
          <w:sz w:val="28"/>
          <w:szCs w:val="28"/>
        </w:rPr>
        <w:t xml:space="preserve">Khi điều kiện thời tiết trở lại bình thường, giá tiêu chuẩn Newcastle (6.000 kcal) được dự báo sẽ giảm từ mức trung bình 360 USD/tấn vào năm 2022 xuống còn khoảng 200 USD vào năm 2024 </w:t>
      </w:r>
    </w:p>
    <w:p>
      <w:pPr>
        <w:pStyle w:val="9"/>
        <w:shd w:val="clear" w:color="auto" w:fill="FFFFFF"/>
        <w:spacing w:before="120" w:beforeAutospacing="0" w:after="0" w:afterAutospacing="0" w:line="360" w:lineRule="auto"/>
        <w:jc w:val="both"/>
        <w:rPr>
          <w:sz w:val="28"/>
          <w:szCs w:val="28"/>
        </w:rPr>
      </w:pPr>
      <w:r>
        <w:rPr>
          <w:sz w:val="28"/>
          <w:szCs w:val="28"/>
        </w:rPr>
        <w:t>Tương tự, giá than nhiệt sẽ giảm mạnh vào cuối năm nay xuống mức thấp nhất kể từ khi cuộc chiến ở Ukraine bắt đầu, nguyên nhân mức bởi nhu cầu yếu hơn do nền kinh tế toàn cầu đang tăng trưởng chậm lại.</w:t>
      </w:r>
    </w:p>
    <w:p>
      <w:pPr>
        <w:pStyle w:val="9"/>
        <w:shd w:val="clear" w:color="auto" w:fill="FFFFFF"/>
        <w:spacing w:before="120" w:beforeAutospacing="0" w:after="0" w:afterAutospacing="0" w:line="360" w:lineRule="auto"/>
        <w:jc w:val="both"/>
        <w:rPr>
          <w:sz w:val="28"/>
          <w:szCs w:val="28"/>
        </w:rPr>
      </w:pPr>
      <w:r>
        <w:rPr>
          <w:sz w:val="28"/>
          <w:szCs w:val="28"/>
        </w:rPr>
        <w:t>Giá than luyện cốc cứng của Úc dự kiến ​​sẽ giảm từ 377 đô la Mỹ/tấn vào năm 2022 xuống còn khoảng 230 đô la Mỹ vào năm 2024. (</w:t>
      </w:r>
    </w:p>
    <w:p>
      <w:pPr>
        <w:spacing w:before="120" w:line="360" w:lineRule="auto"/>
        <w:rPr>
          <w:rFonts w:cs="Times New Roman"/>
          <w:szCs w:val="28"/>
        </w:rPr>
      </w:pPr>
    </w:p>
    <w:p>
      <w:pPr>
        <w:spacing w:after="160" w:line="259" w:lineRule="auto"/>
        <w:ind w:firstLine="0"/>
        <w:jc w:val="left"/>
        <w:rPr>
          <w:rFonts w:cs="Times New Roman"/>
          <w:szCs w:val="28"/>
        </w:rPr>
      </w:pPr>
      <w:r>
        <w:rPr>
          <w:rFonts w:cs="Times New Roman"/>
          <w:szCs w:val="28"/>
        </w:rPr>
        <w:br w:type="page"/>
      </w:r>
    </w:p>
    <w:p>
      <w:pPr>
        <w:pStyle w:val="12"/>
        <w:spacing w:before="120"/>
        <w:ind w:left="0" w:firstLine="0"/>
        <w:rPr>
          <w:rFonts w:cs="Times New Roman"/>
          <w:iCs/>
          <w:sz w:val="28"/>
          <w:szCs w:val="28"/>
        </w:rPr>
      </w:pPr>
      <w:r>
        <w:rPr>
          <w:rFonts w:cs="Times New Roman"/>
          <w:iCs/>
          <w:sz w:val="28"/>
          <w:szCs w:val="28"/>
        </w:rPr>
        <w:t>TÀI LIỆU THAM KHẢO</w:t>
      </w:r>
    </w:p>
    <w:p>
      <w:pPr>
        <w:pStyle w:val="12"/>
        <w:numPr>
          <w:ilvl w:val="3"/>
          <w:numId w:val="2"/>
        </w:numPr>
        <w:spacing w:before="120"/>
        <w:ind w:left="0" w:hanging="357"/>
        <w:rPr>
          <w:rFonts w:cs="Times New Roman"/>
          <w:iCs/>
          <w:sz w:val="28"/>
          <w:szCs w:val="28"/>
        </w:rPr>
      </w:pPr>
      <w:r>
        <w:rPr>
          <w:rFonts w:cs="Times New Roman"/>
          <w:iCs/>
          <w:sz w:val="28"/>
          <w:szCs w:val="28"/>
        </w:rPr>
        <w:t>https://www.statista.comhttps://www.gold.org/gold-market-structure/global-gold-market</w:t>
      </w:r>
    </w:p>
    <w:p>
      <w:pPr>
        <w:pStyle w:val="12"/>
        <w:numPr>
          <w:ilvl w:val="3"/>
          <w:numId w:val="2"/>
        </w:numPr>
        <w:spacing w:before="120"/>
        <w:ind w:left="0" w:hanging="357"/>
        <w:rPr>
          <w:rFonts w:cs="Times New Roman"/>
          <w:iCs/>
          <w:sz w:val="28"/>
          <w:szCs w:val="28"/>
        </w:rPr>
      </w:pPr>
      <w:r>
        <w:rPr>
          <w:rFonts w:cs="Times New Roman"/>
          <w:iCs/>
          <w:sz w:val="28"/>
          <w:szCs w:val="28"/>
        </w:rPr>
        <w:t>https://tradingeconomics.com</w:t>
      </w:r>
    </w:p>
    <w:p>
      <w:pPr>
        <w:pStyle w:val="12"/>
        <w:numPr>
          <w:ilvl w:val="3"/>
          <w:numId w:val="2"/>
        </w:numPr>
        <w:spacing w:before="120"/>
        <w:ind w:left="0" w:hanging="357"/>
        <w:rPr>
          <w:rFonts w:cs="Times New Roman"/>
          <w:iCs/>
          <w:sz w:val="28"/>
          <w:szCs w:val="28"/>
        </w:rPr>
      </w:pPr>
      <w:r>
        <w:rPr>
          <w:sz w:val="28"/>
          <w:szCs w:val="28"/>
        </w:rPr>
        <w:t>https://investingnews.com/</w:t>
      </w:r>
    </w:p>
    <w:p>
      <w:pPr>
        <w:pStyle w:val="12"/>
        <w:numPr>
          <w:ilvl w:val="3"/>
          <w:numId w:val="2"/>
        </w:numPr>
        <w:shd w:val="clear" w:color="auto" w:fill="FFFFFF"/>
        <w:spacing w:before="120"/>
        <w:ind w:left="0" w:hanging="357"/>
        <w:jc w:val="left"/>
        <w:outlineLvl w:val="1"/>
        <w:rPr>
          <w:rFonts w:eastAsia="Times New Roman" w:cs="Times New Roman"/>
          <w:bCs/>
          <w:color w:val="0563C1" w:themeColor="hyperlink"/>
          <w:sz w:val="28"/>
          <w:szCs w:val="28"/>
          <w:u w:val="single"/>
          <w14:textFill>
            <w14:solidFill>
              <w14:schemeClr w14:val="hlink"/>
            </w14:solidFill>
          </w14:textFill>
        </w:rPr>
      </w:pPr>
      <w:r>
        <w:rPr>
          <w:rFonts w:cs="Times New Roman"/>
          <w:iCs/>
          <w:sz w:val="28"/>
          <w:szCs w:val="28"/>
        </w:rPr>
        <w:t>https://tradingeconomics.com/commodity</w:t>
      </w:r>
    </w:p>
    <w:p>
      <w:pPr>
        <w:pStyle w:val="12"/>
        <w:numPr>
          <w:ilvl w:val="3"/>
          <w:numId w:val="2"/>
        </w:numPr>
        <w:spacing w:before="120"/>
        <w:ind w:left="0" w:hanging="357"/>
        <w:rPr>
          <w:rFonts w:cs="Times New Roman"/>
          <w:sz w:val="28"/>
          <w:szCs w:val="28"/>
        </w:rPr>
      </w:pPr>
      <w:r>
        <w:rPr>
          <w:rFonts w:cs="Times New Roman"/>
          <w:sz w:val="28"/>
          <w:szCs w:val="28"/>
        </w:rPr>
        <w:t>https://www.mining-technology.com</w:t>
      </w:r>
    </w:p>
    <w:p>
      <w:pPr>
        <w:pStyle w:val="12"/>
        <w:numPr>
          <w:ilvl w:val="3"/>
          <w:numId w:val="2"/>
        </w:numPr>
        <w:spacing w:before="120"/>
        <w:ind w:left="0" w:hanging="357"/>
        <w:jc w:val="left"/>
        <w:rPr>
          <w:rFonts w:cs="Times New Roman"/>
          <w:sz w:val="28"/>
          <w:szCs w:val="28"/>
        </w:rPr>
      </w:pPr>
      <w:r>
        <w:rPr>
          <w:rFonts w:cs="Times New Roman"/>
          <w:sz w:val="28"/>
          <w:szCs w:val="28"/>
        </w:rPr>
        <w:t>https://www.thitruonghanghoa.com/</w:t>
      </w:r>
    </w:p>
    <w:p>
      <w:pPr>
        <w:pStyle w:val="12"/>
        <w:numPr>
          <w:ilvl w:val="3"/>
          <w:numId w:val="2"/>
        </w:numPr>
        <w:spacing w:before="120"/>
        <w:ind w:left="0" w:hanging="357"/>
        <w:jc w:val="left"/>
        <w:rPr>
          <w:rFonts w:cs="Times New Roman"/>
          <w:sz w:val="28"/>
          <w:szCs w:val="28"/>
        </w:rPr>
      </w:pPr>
      <w:r>
        <w:rPr>
          <w:rFonts w:cs="Times New Roman"/>
          <w:sz w:val="28"/>
          <w:szCs w:val="28"/>
        </w:rPr>
        <w:t>https://www.lme.com/</w:t>
      </w:r>
    </w:p>
    <w:p>
      <w:pPr>
        <w:pStyle w:val="12"/>
        <w:numPr>
          <w:ilvl w:val="3"/>
          <w:numId w:val="2"/>
        </w:numPr>
        <w:spacing w:before="120"/>
        <w:ind w:left="0" w:hanging="357"/>
        <w:jc w:val="left"/>
        <w:rPr>
          <w:rFonts w:cs="Times New Roman"/>
          <w:sz w:val="28"/>
          <w:szCs w:val="28"/>
        </w:rPr>
      </w:pPr>
      <w:r>
        <w:rPr>
          <w:rFonts w:cs="Times New Roman"/>
          <w:sz w:val="28"/>
          <w:szCs w:val="28"/>
        </w:rPr>
        <w:t>https://vinanet.vn/kimloai/</w:t>
      </w:r>
    </w:p>
    <w:p>
      <w:pPr>
        <w:pStyle w:val="12"/>
        <w:numPr>
          <w:ilvl w:val="3"/>
          <w:numId w:val="2"/>
        </w:numPr>
        <w:spacing w:before="120"/>
        <w:ind w:left="0" w:hanging="357"/>
        <w:jc w:val="left"/>
        <w:rPr>
          <w:rFonts w:cs="Times New Roman"/>
          <w:sz w:val="28"/>
          <w:szCs w:val="28"/>
        </w:rPr>
      </w:pPr>
      <w:r>
        <w:rPr>
          <w:rFonts w:cs="Times New Roman"/>
          <w:sz w:val="28"/>
          <w:szCs w:val="28"/>
        </w:rPr>
        <w:t>https://thesaigontimes.vn/</w:t>
      </w:r>
    </w:p>
    <w:p>
      <w:pPr>
        <w:pStyle w:val="12"/>
        <w:numPr>
          <w:ilvl w:val="3"/>
          <w:numId w:val="2"/>
        </w:numPr>
        <w:spacing w:before="120"/>
        <w:ind w:left="0" w:hanging="357"/>
        <w:jc w:val="left"/>
        <w:rPr>
          <w:rFonts w:cs="Times New Roman"/>
          <w:sz w:val="28"/>
          <w:szCs w:val="28"/>
        </w:rPr>
      </w:pPr>
      <w:r>
        <w:rPr>
          <w:rFonts w:cs="Times New Roman"/>
          <w:sz w:val="28"/>
          <w:szCs w:val="28"/>
        </w:rPr>
        <w:t>https://thoibaotaichinhvietnam.vn/</w:t>
      </w:r>
    </w:p>
    <w:p>
      <w:pPr>
        <w:pStyle w:val="12"/>
        <w:numPr>
          <w:ilvl w:val="3"/>
          <w:numId w:val="2"/>
        </w:numPr>
        <w:shd w:val="clear" w:color="auto" w:fill="FFFFFF"/>
        <w:spacing w:before="120"/>
        <w:ind w:left="0" w:hanging="357"/>
        <w:jc w:val="left"/>
        <w:rPr>
          <w:rFonts w:eastAsia="Times New Roman" w:cs="Times New Roman"/>
          <w:iCs/>
          <w:color w:val="222222"/>
          <w:sz w:val="28"/>
          <w:szCs w:val="28"/>
        </w:rPr>
      </w:pPr>
      <w:r>
        <w:rPr>
          <w:rFonts w:eastAsia="Times New Roman" w:cs="Times New Roman"/>
          <w:iCs/>
          <w:color w:val="222222"/>
          <w:sz w:val="28"/>
          <w:szCs w:val="28"/>
        </w:rPr>
        <w:t>Theo Financial Times, Reuters, Bloomberg</w:t>
      </w:r>
    </w:p>
    <w:p>
      <w:pPr>
        <w:pStyle w:val="9"/>
        <w:numPr>
          <w:ilvl w:val="3"/>
          <w:numId w:val="2"/>
        </w:numPr>
        <w:shd w:val="clear" w:color="auto" w:fill="FFFFFF"/>
        <w:spacing w:before="120" w:beforeAutospacing="0" w:after="0" w:afterAutospacing="0" w:line="312" w:lineRule="auto"/>
        <w:ind w:left="0" w:hanging="357"/>
        <w:jc w:val="both"/>
        <w:rPr>
          <w:color w:val="000000" w:themeColor="text1"/>
          <w:sz w:val="28"/>
          <w:szCs w:val="28"/>
          <w14:textFill>
            <w14:solidFill>
              <w14:schemeClr w14:val="tx1"/>
            </w14:solidFill>
          </w14:textFill>
        </w:rPr>
      </w:pPr>
      <w:r>
        <w:rPr>
          <w:sz w:val="28"/>
          <w:szCs w:val="28"/>
        </w:rPr>
        <w:t>https://nhandan.vn/nguyen-lieu-cong-nghiep</w:t>
      </w:r>
    </w:p>
    <w:p>
      <w:pPr>
        <w:pStyle w:val="9"/>
        <w:numPr>
          <w:ilvl w:val="3"/>
          <w:numId w:val="2"/>
        </w:numPr>
        <w:shd w:val="clear" w:color="auto" w:fill="FFFFFF"/>
        <w:spacing w:before="120" w:beforeAutospacing="0" w:after="0" w:afterAutospacing="0" w:line="312" w:lineRule="auto"/>
        <w:ind w:left="0" w:hanging="357"/>
        <w:jc w:val="both"/>
        <w:rPr>
          <w:color w:val="000000" w:themeColor="text1"/>
          <w:sz w:val="28"/>
          <w:szCs w:val="28"/>
          <w14:textFill>
            <w14:solidFill>
              <w14:schemeClr w14:val="tx1"/>
            </w14:solidFill>
          </w14:textFill>
        </w:rPr>
      </w:pPr>
      <w:r>
        <w:rPr>
          <w:sz w:val="28"/>
          <w:szCs w:val="28"/>
        </w:rPr>
        <w:t>https://doanhnghiephoinhap.vn/</w:t>
      </w:r>
    </w:p>
    <w:p>
      <w:pPr>
        <w:pStyle w:val="9"/>
        <w:numPr>
          <w:ilvl w:val="3"/>
          <w:numId w:val="2"/>
        </w:numPr>
        <w:shd w:val="clear" w:color="auto" w:fill="FFFFFF"/>
        <w:spacing w:before="120" w:beforeAutospacing="0" w:after="0" w:afterAutospacing="0" w:line="312" w:lineRule="auto"/>
        <w:ind w:left="0" w:hanging="357"/>
        <w:jc w:val="both"/>
        <w:rPr>
          <w:color w:val="000000" w:themeColor="text1"/>
          <w:sz w:val="28"/>
          <w:szCs w:val="28"/>
          <w14:textFill>
            <w14:solidFill>
              <w14:schemeClr w14:val="tx1"/>
            </w14:solidFill>
          </w14:textFill>
        </w:rPr>
      </w:pPr>
      <w:r>
        <w:rPr>
          <w:sz w:val="28"/>
          <w:szCs w:val="28"/>
        </w:rPr>
        <w:t>https://vinanet.vn/kimloai</w:t>
      </w:r>
    </w:p>
    <w:p>
      <w:pPr>
        <w:spacing w:before="120" w:line="360" w:lineRule="auto"/>
        <w:rPr>
          <w:rFonts w:cs="Times New Roman"/>
          <w:szCs w:val="28"/>
        </w:rPr>
      </w:pPr>
    </w:p>
    <w:sectPr>
      <w:footerReference r:id="rId5" w:type="default"/>
      <w:pgSz w:w="11907" w:h="16840"/>
      <w:pgMar w:top="1134" w:right="1134" w:bottom="1134" w:left="1418"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DFKai-SB">
    <w:altName w:val="Microsoft JhengHei Light"/>
    <w:panose1 w:val="00000000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680"/>
        <w:tab w:val="clear" w:pos="9360"/>
      </w:tabs>
      <w:jc w:val="center"/>
      <w:rPr>
        <w:caps/>
        <w:color w:val="5B9BD5" w:themeColor="accent1"/>
        <w14:textFill>
          <w14:solidFill>
            <w14:schemeClr w14:val="accent1"/>
          </w14:solidFill>
        </w14:textFill>
      </w:rPr>
    </w:pPr>
    <w:r>
      <w:rPr>
        <w:caps/>
        <w:color w:val="5B9BD5" w:themeColor="accent1"/>
        <w14:textFill>
          <w14:solidFill>
            <w14:schemeClr w14:val="accent1"/>
          </w14:solidFill>
        </w14:textFill>
      </w:rPr>
      <w:fldChar w:fldCharType="begin"/>
    </w:r>
    <w:r>
      <w:rPr>
        <w:caps/>
        <w:color w:val="5B9BD5" w:themeColor="accent1"/>
        <w14:textFill>
          <w14:solidFill>
            <w14:schemeClr w14:val="accent1"/>
          </w14:solidFill>
        </w14:textFill>
      </w:rPr>
      <w:instrText xml:space="preserve"> PAGE   \* MERGEFORMAT </w:instrText>
    </w:r>
    <w:r>
      <w:rPr>
        <w:caps/>
        <w:color w:val="5B9BD5" w:themeColor="accent1"/>
        <w14:textFill>
          <w14:solidFill>
            <w14:schemeClr w14:val="accent1"/>
          </w14:solidFill>
        </w14:textFill>
      </w:rPr>
      <w:fldChar w:fldCharType="separate"/>
    </w:r>
    <w:r>
      <w:rPr>
        <w:caps/>
        <w:color w:val="5B9BD5" w:themeColor="accent1"/>
        <w14:textFill>
          <w14:solidFill>
            <w14:schemeClr w14:val="accent1"/>
          </w14:solidFill>
        </w14:textFill>
      </w:rPr>
      <w:t>8</w:t>
    </w:r>
    <w:r>
      <w:rPr>
        <w:caps/>
        <w:color w:val="5B9BD5" w:themeColor="accent1"/>
        <w14:textFill>
          <w14:solidFill>
            <w14:schemeClr w14:val="accent1"/>
          </w14:solidFill>
        </w14:textFill>
      </w:rPr>
      <w:fldChar w:fldCharType="end"/>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8270B6"/>
    <w:multiLevelType w:val="multilevel"/>
    <w:tmpl w:val="278270B6"/>
    <w:lvl w:ilvl="0" w:tentative="0">
      <w:start w:val="1"/>
      <w:numFmt w:val="decimal"/>
      <w:lvlText w:val="%1."/>
      <w:lvlJc w:val="left"/>
      <w:pPr>
        <w:ind w:left="1440" w:hanging="360"/>
      </w:pPr>
      <w:rPr>
        <w:rFonts w:hint="default"/>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752027BA"/>
    <w:multiLevelType w:val="multilevel"/>
    <w:tmpl w:val="752027B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EA"/>
    <w:rsid w:val="00050375"/>
    <w:rsid w:val="000964BA"/>
    <w:rsid w:val="00201D8F"/>
    <w:rsid w:val="00373CBA"/>
    <w:rsid w:val="0097655B"/>
    <w:rsid w:val="00B5299D"/>
    <w:rsid w:val="00BA6CD3"/>
    <w:rsid w:val="00C67015"/>
    <w:rsid w:val="00C85F86"/>
    <w:rsid w:val="00CD5BEA"/>
    <w:rsid w:val="00DB2CD3"/>
    <w:rsid w:val="00DD50F4"/>
    <w:rsid w:val="00DE1398"/>
    <w:rsid w:val="00E76684"/>
    <w:rsid w:val="00F36BD3"/>
    <w:rsid w:val="47B02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0" w:line="312" w:lineRule="auto"/>
      <w:ind w:firstLine="720"/>
      <w:jc w:val="both"/>
    </w:pPr>
    <w:rPr>
      <w:rFonts w:ascii="Times New Roman" w:hAnsi="Times New Roman" w:cs="DFKai-SB" w:eastAsiaTheme="minorHAnsi"/>
      <w:sz w:val="28"/>
      <w:szCs w:val="22"/>
      <w:lang w:val="en-US" w:eastAsia="en-US" w:bidi="ar-SA"/>
    </w:rPr>
  </w:style>
  <w:style w:type="paragraph" w:styleId="2">
    <w:name w:val="heading 2"/>
    <w:basedOn w:val="1"/>
    <w:next w:val="1"/>
    <w:link w:val="13"/>
    <w:qFormat/>
    <w:uiPriority w:val="9"/>
    <w:pPr>
      <w:spacing w:before="120" w:after="120"/>
      <w:outlineLvl w:val="1"/>
    </w:pPr>
    <w:rPr>
      <w:b/>
      <w:bCs/>
      <w:szCs w:val="36"/>
    </w:rPr>
  </w:style>
  <w:style w:type="paragraph" w:styleId="3">
    <w:name w:val="heading 3"/>
    <w:basedOn w:val="1"/>
    <w:next w:val="1"/>
    <w:link w:val="14"/>
    <w:unhideWhenUsed/>
    <w:qFormat/>
    <w:uiPriority w:val="9"/>
    <w:pPr>
      <w:keepNext/>
      <w:keepLines/>
      <w:spacing w:before="120" w:after="120"/>
      <w:outlineLvl w:val="2"/>
    </w:pPr>
    <w:rPr>
      <w:rFonts w:eastAsiaTheme="majorEastAsia" w:cstheme="majorBidi"/>
      <w:b/>
      <w:szCs w:val="24"/>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footer"/>
    <w:basedOn w:val="1"/>
    <w:link w:val="16"/>
    <w:unhideWhenUsed/>
    <w:uiPriority w:val="99"/>
    <w:pPr>
      <w:tabs>
        <w:tab w:val="center" w:pos="4680"/>
        <w:tab w:val="right" w:pos="9360"/>
      </w:tabs>
      <w:spacing w:line="240" w:lineRule="auto"/>
    </w:pPr>
  </w:style>
  <w:style w:type="paragraph" w:styleId="7">
    <w:name w:val="header"/>
    <w:basedOn w:val="1"/>
    <w:link w:val="15"/>
    <w:unhideWhenUsed/>
    <w:uiPriority w:val="99"/>
    <w:pPr>
      <w:tabs>
        <w:tab w:val="center" w:pos="4680"/>
        <w:tab w:val="right" w:pos="9360"/>
      </w:tabs>
      <w:spacing w:line="240" w:lineRule="auto"/>
    </w:pPr>
  </w:style>
  <w:style w:type="character" w:styleId="8">
    <w:name w:val="Hyperlink"/>
    <w:basedOn w:val="4"/>
    <w:unhideWhenUsed/>
    <w:qFormat/>
    <w:uiPriority w:val="99"/>
    <w:rPr>
      <w:color w:val="0000FF"/>
      <w:u w:val="single"/>
    </w:rPr>
  </w:style>
  <w:style w:type="paragraph" w:styleId="9">
    <w:name w:val="Normal (Web)"/>
    <w:basedOn w:val="1"/>
    <w:unhideWhenUsed/>
    <w:qFormat/>
    <w:uiPriority w:val="99"/>
    <w:pPr>
      <w:spacing w:before="100" w:beforeAutospacing="1" w:after="100" w:afterAutospacing="1" w:line="240" w:lineRule="auto"/>
      <w:ind w:firstLine="0"/>
      <w:jc w:val="left"/>
    </w:pPr>
    <w:rPr>
      <w:rFonts w:eastAsia="Times New Roman" w:cs="Times New Roman"/>
      <w:sz w:val="24"/>
      <w:szCs w:val="24"/>
    </w:rPr>
  </w:style>
  <w:style w:type="character" w:styleId="10">
    <w:name w:val="Strong"/>
    <w:qFormat/>
    <w:uiPriority w:val="22"/>
    <w:rPr>
      <w:b/>
      <w:bCs/>
    </w:rPr>
  </w:style>
  <w:style w:type="table" w:styleId="11">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rPr>
      <w:sz w:val="24"/>
      <w:szCs w:val="24"/>
    </w:rPr>
  </w:style>
  <w:style w:type="character" w:customStyle="1" w:styleId="13">
    <w:name w:val="Heading 2 Char"/>
    <w:basedOn w:val="4"/>
    <w:link w:val="2"/>
    <w:qFormat/>
    <w:uiPriority w:val="9"/>
    <w:rPr>
      <w:rFonts w:cs="DFKai-SB"/>
      <w:b/>
      <w:bCs/>
      <w:szCs w:val="36"/>
    </w:rPr>
  </w:style>
  <w:style w:type="character" w:customStyle="1" w:styleId="14">
    <w:name w:val="Heading 3 Char"/>
    <w:basedOn w:val="4"/>
    <w:link w:val="3"/>
    <w:qFormat/>
    <w:uiPriority w:val="9"/>
    <w:rPr>
      <w:rFonts w:eastAsiaTheme="majorEastAsia" w:cstheme="majorBidi"/>
      <w:b/>
      <w:szCs w:val="24"/>
    </w:rPr>
  </w:style>
  <w:style w:type="character" w:customStyle="1" w:styleId="15">
    <w:name w:val="Header Char"/>
    <w:basedOn w:val="4"/>
    <w:link w:val="7"/>
    <w:uiPriority w:val="99"/>
    <w:rPr>
      <w:rFonts w:cs="DFKai-SB"/>
    </w:rPr>
  </w:style>
  <w:style w:type="character" w:customStyle="1" w:styleId="16">
    <w:name w:val="Footer Char"/>
    <w:basedOn w:val="4"/>
    <w:link w:val="6"/>
    <w:uiPriority w:val="99"/>
    <w:rPr>
      <w:rFonts w:cs="DFKai-S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1155</Words>
  <Characters>6590</Characters>
  <Lines>54</Lines>
  <Paragraphs>15</Paragraphs>
  <TotalTime>34</TotalTime>
  <ScaleCrop>false</ScaleCrop>
  <LinksUpToDate>false</LinksUpToDate>
  <CharactersWithSpaces>7730</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2023-03-02T04:28:00Z</dcterms:created>
  <dc:creator>Admin</dc:creator>
  <cp:lastModifiedBy>Admin</cp:lastModifiedBy>
  <dcterms:modified xsi:type="dcterms:W3CDTF">2023-03-28T03:09:42Z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FBBE6E575D4E4AFA8C4C7D374540D9AB</vt:lpwstr>
  </property>
</Properties>
</file>