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68" w:type="dxa"/>
        <w:tblInd w:w="-34" w:type="dxa"/>
        <w:tblLayout w:type="autofit"/>
        <w:tblCellMar>
          <w:top w:w="0" w:type="dxa"/>
          <w:left w:w="108" w:type="dxa"/>
          <w:bottom w:w="0" w:type="dxa"/>
          <w:right w:w="108" w:type="dxa"/>
        </w:tblCellMar>
      </w:tblPr>
      <w:tblGrid>
        <w:gridCol w:w="9640"/>
        <w:gridCol w:w="5528"/>
      </w:tblGrid>
      <w:tr>
        <w:tblPrEx>
          <w:tblCellMar>
            <w:top w:w="0" w:type="dxa"/>
            <w:left w:w="108" w:type="dxa"/>
            <w:bottom w:w="0" w:type="dxa"/>
            <w:right w:w="108" w:type="dxa"/>
          </w:tblCellMar>
        </w:tblPrEx>
        <w:tc>
          <w:tcPr>
            <w:tcW w:w="9640" w:type="dxa"/>
          </w:tcPr>
          <w:p>
            <w:pPr>
              <w:spacing w:before="120" w:line="240" w:lineRule="auto"/>
              <w:jc w:val="center"/>
              <w:rPr>
                <w:rFonts w:cs="Times New Roman"/>
                <w:szCs w:val="28"/>
              </w:rPr>
            </w:pPr>
            <w:bookmarkStart w:id="2" w:name="_GoBack"/>
            <w:bookmarkEnd w:id="2"/>
            <w:bookmarkStart w:id="0" w:name="_Toc86840771"/>
            <w:bookmarkStart w:id="1" w:name="_Toc55544489"/>
            <w:r>
              <w:rPr>
                <w:rFonts w:cs="Times New Roman"/>
                <w:szCs w:val="28"/>
              </w:rPr>
              <w:t>VIỆN KHOA HỌC ĐỊA CHẤT VÀ KHOÁNG SẢN</w:t>
            </w:r>
          </w:p>
          <w:p>
            <w:pPr>
              <w:spacing w:before="120" w:line="240" w:lineRule="auto"/>
              <w:jc w:val="center"/>
              <w:rPr>
                <w:rFonts w:cs="Times New Roman"/>
                <w:b/>
                <w:bCs/>
                <w:szCs w:val="28"/>
              </w:rPr>
            </w:pPr>
            <w:r>
              <w:rPr>
                <w:rFonts w:cs="Times New Roman"/>
                <w:b/>
                <w:bCs/>
                <w:szCs w:val="28"/>
              </w:rPr>
              <w:t>PHÒNG ĐỊA CHẤT KINH TẾ VÀ ĐỊA TIN HỌC</w:t>
            </w:r>
          </w:p>
          <w:p>
            <w:pPr>
              <w:spacing w:before="120" w:line="360" w:lineRule="auto"/>
              <w:jc w:val="center"/>
              <w:rPr>
                <w:rFonts w:cs="Times New Roman"/>
                <w:szCs w:val="28"/>
              </w:rPr>
            </w:pPr>
            <w:r>
              <w:rPr>
                <w:rFonts w:cs="Times New Roman"/>
                <w:szCs w:val="28"/>
              </w:rPr>
              <mc:AlternateContent>
                <mc:Choice Requires="wps">
                  <w:drawing>
                    <wp:anchor distT="0" distB="0" distL="114300" distR="114300" simplePos="0" relativeHeight="251659264" behindDoc="0" locked="0" layoutInCell="1" allowOverlap="1">
                      <wp:simplePos x="0" y="0"/>
                      <wp:positionH relativeFrom="column">
                        <wp:posOffset>2334895</wp:posOffset>
                      </wp:positionH>
                      <wp:positionV relativeFrom="paragraph">
                        <wp:posOffset>82550</wp:posOffset>
                      </wp:positionV>
                      <wp:extent cx="1838325" cy="0"/>
                      <wp:effectExtent l="0" t="0" r="0" b="0"/>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83.85pt;margin-top:6.5pt;height:0pt;width:144.75pt;z-index:251659264;mso-width-relative:page;mso-height-relative:page;" filled="f" stroked="t" coordsize="21600,21600" o:gfxdata="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u/5yNcAAAAJAQAADwAAAAAAAAAB&#10;ACAAAAAiAAAAZHJzL2Rvd25yZXYueG1sUEsBAhQAFAAAAAgAh07iQB1e+xLYAQAAwwMAAA4AAAAA&#10;AAAAAQAgAAAAJgEAAGRycy9lMm9Eb2MueG1sUEsFBgAAAAAGAAYAWQEAAHAFAAAAAA==&#10;">
                      <v:fill on="f" focussize="0,0"/>
                      <v:stroke color="#000000" joinstyle="round"/>
                      <v:imagedata o:title=""/>
                      <o:lock v:ext="edit" aspectratio="f"/>
                    </v:shape>
                  </w:pict>
                </mc:Fallback>
              </mc:AlternateContent>
            </w:r>
          </w:p>
        </w:tc>
        <w:tc>
          <w:tcPr>
            <w:tcW w:w="5528" w:type="dxa"/>
          </w:tcPr>
          <w:p>
            <w:pPr>
              <w:spacing w:before="120" w:line="360" w:lineRule="auto"/>
              <w:jc w:val="center"/>
              <w:rPr>
                <w:rFonts w:cs="Times New Roman"/>
                <w:i/>
                <w:szCs w:val="28"/>
              </w:rPr>
            </w:pPr>
          </w:p>
        </w:tc>
      </w:tr>
    </w:tbl>
    <w:p>
      <w:pPr>
        <w:spacing w:before="120" w:line="360" w:lineRule="auto"/>
        <w:jc w:val="center"/>
        <w:rPr>
          <w:rFonts w:cs="Times New Roman"/>
          <w:b/>
          <w:szCs w:val="28"/>
        </w:rPr>
      </w:pPr>
    </w:p>
    <w:p>
      <w:pPr>
        <w:spacing w:before="120" w:line="360" w:lineRule="auto"/>
        <w:jc w:val="center"/>
        <w:rPr>
          <w:rFonts w:cs="Times New Roman"/>
          <w:b/>
          <w:szCs w:val="28"/>
        </w:rPr>
      </w:pPr>
    </w:p>
    <w:p>
      <w:pPr>
        <w:spacing w:before="120" w:line="360" w:lineRule="auto"/>
        <w:jc w:val="center"/>
        <w:rPr>
          <w:rFonts w:cs="Times New Roman"/>
          <w:b/>
          <w:szCs w:val="28"/>
        </w:rPr>
      </w:pPr>
    </w:p>
    <w:p>
      <w:pPr>
        <w:spacing w:before="120" w:line="360" w:lineRule="auto"/>
        <w:jc w:val="center"/>
        <w:rPr>
          <w:rFonts w:cs="Times New Roman"/>
          <w:b/>
          <w:szCs w:val="28"/>
        </w:rPr>
      </w:pPr>
    </w:p>
    <w:p>
      <w:pPr>
        <w:spacing w:before="120" w:line="360" w:lineRule="auto"/>
        <w:jc w:val="center"/>
        <w:rPr>
          <w:rFonts w:cs="Times New Roman"/>
          <w:b/>
          <w:szCs w:val="28"/>
        </w:rPr>
      </w:pPr>
    </w:p>
    <w:p>
      <w:pPr>
        <w:spacing w:before="120" w:line="360" w:lineRule="auto"/>
        <w:jc w:val="center"/>
        <w:rPr>
          <w:rFonts w:cs="Times New Roman"/>
          <w:b/>
          <w:szCs w:val="28"/>
        </w:rPr>
      </w:pPr>
    </w:p>
    <w:p>
      <w:pPr>
        <w:spacing w:before="120" w:line="360" w:lineRule="auto"/>
        <w:jc w:val="center"/>
        <w:rPr>
          <w:rFonts w:cs="Times New Roman"/>
          <w:b/>
          <w:szCs w:val="28"/>
        </w:rPr>
      </w:pPr>
      <w:r>
        <w:rPr>
          <w:rFonts w:cs="Times New Roman"/>
          <w:b/>
          <w:szCs w:val="28"/>
        </w:rPr>
        <w:t>BÁO CÁO KẾT QUẢ THỰC HIỆN NHIỆM VỤ THƯỜNG XUYÊN</w:t>
      </w:r>
    </w:p>
    <w:p>
      <w:pPr>
        <w:tabs>
          <w:tab w:val="left" w:pos="3801"/>
          <w:tab w:val="center" w:pos="4658"/>
        </w:tabs>
        <w:spacing w:before="120" w:line="360" w:lineRule="auto"/>
        <w:jc w:val="center"/>
        <w:rPr>
          <w:rFonts w:cs="Times New Roman"/>
          <w:b/>
          <w:szCs w:val="28"/>
        </w:rPr>
      </w:pPr>
      <w:r>
        <w:rPr>
          <w:rFonts w:cs="Times New Roman"/>
          <w:b/>
          <w:szCs w:val="28"/>
        </w:rPr>
        <w:t>BẢN TIN THÁNG 4-2023</w:t>
      </w:r>
    </w:p>
    <w:p>
      <w:pPr>
        <w:spacing w:before="120" w:line="360" w:lineRule="auto"/>
        <w:jc w:val="center"/>
        <w:rPr>
          <w:rFonts w:cs="Times New Roman"/>
          <w:b/>
          <w:szCs w:val="28"/>
        </w:rPr>
      </w:pPr>
    </w:p>
    <w:p>
      <w:pPr>
        <w:pBdr>
          <w:bottom w:val="single" w:color="F4F4F4" w:sz="12" w:space="4"/>
        </w:pBdr>
        <w:shd w:val="clear" w:color="auto" w:fill="FFFFFF"/>
        <w:spacing w:before="120" w:line="360" w:lineRule="auto"/>
        <w:jc w:val="center"/>
        <w:rPr>
          <w:rFonts w:cs="Times New Roman"/>
          <w:spacing w:val="3"/>
          <w:szCs w:val="28"/>
        </w:rPr>
      </w:pPr>
      <w:r>
        <w:rPr>
          <w:rFonts w:cs="Times New Roman"/>
          <w:b/>
          <w:szCs w:val="28"/>
        </w:rPr>
        <w:t xml:space="preserve">Nhiệm vụ: </w:t>
      </w:r>
      <w:r>
        <w:rPr>
          <w:rFonts w:cs="Times New Roman"/>
          <w:spacing w:val="3"/>
          <w:szCs w:val="28"/>
        </w:rPr>
        <w:t>Xây dựng Bản tin kinh tế trên trang thông tin của Viện.</w:t>
      </w:r>
    </w:p>
    <w:p>
      <w:pPr>
        <w:pBdr>
          <w:bottom w:val="single" w:color="F4F4F4" w:sz="12" w:space="4"/>
        </w:pBdr>
        <w:shd w:val="clear" w:color="auto" w:fill="FFFFFF"/>
        <w:spacing w:before="120" w:line="360" w:lineRule="auto"/>
        <w:jc w:val="center"/>
        <w:rPr>
          <w:rFonts w:eastAsia="Times New Roman" w:cs="Times New Roman"/>
          <w:b/>
          <w:bCs/>
          <w:szCs w:val="28"/>
        </w:rPr>
      </w:pPr>
      <w:r>
        <w:rPr>
          <w:rFonts w:cs="Times New Roman"/>
          <w:spacing w:val="3"/>
          <w:szCs w:val="28"/>
        </w:rPr>
        <w:t xml:space="preserve">Tháng 04 – 2023, nội dung: </w:t>
      </w:r>
      <w:r>
        <w:rPr>
          <w:rFonts w:cs="Times New Roman"/>
          <w:b/>
          <w:i/>
          <w:spacing w:val="3"/>
          <w:szCs w:val="28"/>
        </w:rPr>
        <w:t>“Thị trường giá quặng sắt trên thế giới trong 1 năm qua”</w:t>
      </w:r>
      <w:r>
        <w:rPr>
          <w:rFonts w:cs="Times New Roman"/>
          <w:b/>
          <w:spacing w:val="3"/>
          <w:szCs w:val="28"/>
        </w:rPr>
        <w:t>.</w:t>
      </w:r>
    </w:p>
    <w:p>
      <w:pPr>
        <w:spacing w:before="120" w:line="360" w:lineRule="auto"/>
        <w:ind w:firstLine="0"/>
        <w:rPr>
          <w:rFonts w:cs="Times New Roman"/>
          <w:b/>
          <w:bCs/>
          <w:szCs w:val="28"/>
          <w:highlight w:val="yellow"/>
        </w:rPr>
      </w:pPr>
      <w:r>
        <w:rPr>
          <w:rFonts w:cs="Times New Roman"/>
          <w:szCs w:val="28"/>
          <w:highlight w:val="yellow"/>
        </w:rPr>
        <w:br w:type="page"/>
      </w:r>
    </w:p>
    <w:p>
      <w:pPr>
        <w:pStyle w:val="3"/>
        <w:spacing w:after="0" w:line="360" w:lineRule="auto"/>
        <w:rPr>
          <w:rFonts w:cs="Times New Roman"/>
          <w:szCs w:val="28"/>
          <w:highlight w:val="yellow"/>
        </w:rPr>
      </w:pPr>
    </w:p>
    <w:bookmarkEnd w:id="0"/>
    <w:bookmarkEnd w:id="1"/>
    <w:p>
      <w:pPr>
        <w:tabs>
          <w:tab w:val="left" w:pos="7817"/>
        </w:tabs>
        <w:spacing w:before="120" w:line="360" w:lineRule="auto"/>
        <w:ind w:left="720" w:firstLine="0"/>
        <w:rPr>
          <w:rFonts w:cs="Times New Roman"/>
          <w:b/>
          <w:i/>
          <w:szCs w:val="28"/>
        </w:rPr>
      </w:pPr>
      <w:r>
        <w:rPr>
          <w:rFonts w:cs="Times New Roman"/>
          <w:b/>
          <w:i/>
          <w:szCs w:val="28"/>
        </w:rPr>
        <w:t>Thị trường giá quặng sắt trên thế giới trong 1 năm qua.</w:t>
      </w:r>
      <w:r>
        <w:rPr>
          <w:rFonts w:cs="Times New Roman"/>
          <w:b/>
          <w:i/>
          <w:szCs w:val="28"/>
        </w:rPr>
        <w:tab/>
      </w:r>
    </w:p>
    <w:p>
      <w:pPr>
        <w:pStyle w:val="29"/>
        <w:shd w:val="clear" w:color="auto" w:fill="FFFFFF"/>
        <w:spacing w:before="0" w:beforeAutospacing="0" w:after="0" w:afterAutospacing="0" w:line="300" w:lineRule="atLeast"/>
        <w:ind w:firstLine="709"/>
        <w:jc w:val="both"/>
        <w:rPr>
          <w:color w:val="333333"/>
          <w:sz w:val="28"/>
          <w:szCs w:val="28"/>
        </w:rPr>
      </w:pPr>
      <w:r>
        <w:rPr>
          <w:rStyle w:val="30"/>
          <w:color w:val="333333"/>
          <w:sz w:val="28"/>
          <w:szCs w:val="28"/>
        </w:rPr>
        <w:t>Quặng sắt đã mất một nửa giá trị từ tháng 3 đến tháng 11/2022 và sau đó tăng khoảng 50% từ mức thấp nhất trong tháng 11/2022 (là khoảng 80 USD/tấn) lên 125 USD/tấn vào cuối quý I/2023 nhưng nhanh chóng giảm trở lại mức thấp nhất 3 tháng ở thời điểm hiện tại. Với tốc độ biến động đó, một số nhà giao dịch nói rằng kinh doanh mặt hàng này không dành cho những người yếu tim.</w:t>
      </w:r>
    </w:p>
    <w:p>
      <w:pPr>
        <w:pStyle w:val="29"/>
        <w:shd w:val="clear" w:color="auto" w:fill="FFFFFF"/>
        <w:spacing w:before="0" w:beforeAutospacing="0" w:after="0" w:afterAutospacing="0" w:line="300" w:lineRule="atLeast"/>
        <w:ind w:firstLine="709"/>
        <w:jc w:val="both"/>
        <w:rPr>
          <w:color w:val="333333"/>
          <w:sz w:val="28"/>
          <w:szCs w:val="28"/>
        </w:rPr>
      </w:pPr>
      <w:r>
        <w:rPr>
          <w:rStyle w:val="30"/>
          <w:color w:val="333333"/>
          <w:sz w:val="28"/>
          <w:szCs w:val="28"/>
        </w:rPr>
        <w:t>Quặng sắt vừa giảm giá tuần thứ 2 liên tiếp trong bối cảnh gia tăng lo ngại về nhu cầu nguyên liệu sản xuất thép ở Trung Quốc – nước sản xuất thép hàng đầu thế giới. Nghịch lý là giá giảm vào đúng lúc hoạt động xây dựng ở Trung Quốc đang mùa cao điểm.</w:t>
      </w:r>
    </w:p>
    <w:p>
      <w:pPr>
        <w:pStyle w:val="29"/>
        <w:shd w:val="clear" w:color="auto" w:fill="FFFFFF"/>
        <w:spacing w:before="0" w:beforeAutospacing="0" w:after="0" w:afterAutospacing="0" w:line="300" w:lineRule="atLeast"/>
        <w:ind w:firstLine="709"/>
        <w:jc w:val="both"/>
        <w:rPr>
          <w:rStyle w:val="32"/>
          <w:rFonts w:eastAsia="PMingLiU"/>
          <w:color w:val="333333"/>
          <w:sz w:val="28"/>
          <w:szCs w:val="28"/>
        </w:rPr>
      </w:pPr>
      <w:r>
        <w:rPr>
          <w:rStyle w:val="30"/>
          <w:color w:val="333333"/>
          <w:sz w:val="28"/>
          <w:szCs w:val="28"/>
        </w:rPr>
        <w:t>Cụ thể, quặng kỳ hạn tháng 9 trên Sàn giao dịch hàng hóa Đại Liên (Trung Quốc) giảm 3% trong tuần xuống 768,5 nhân dân tệ (112,30 USD)/tấn; quặng kỳ hạn tháng 5 trên sàn Singapore giảm hơn 1% xuống 115,90 USD/tấn; và quặng hàm lượng 62% Fe nhập khẩu vào miền bắc Trung Quốc giảm xuống </w:t>
      </w:r>
      <w:r>
        <w:rPr>
          <w:rStyle w:val="31"/>
          <w:color w:val="333333"/>
          <w:sz w:val="28"/>
          <w:szCs w:val="28"/>
        </w:rPr>
        <w:t>118 USD/tấn, mức thấp nhất kể từ tháng Giêng. Giá thép thanh vằn – dùng trong xây dựng – tại Trung Quốc hiện cũng giảm xuống mức </w:t>
      </w:r>
      <w:r>
        <w:rPr>
          <w:rStyle w:val="32"/>
          <w:rFonts w:eastAsia="PMingLiU"/>
          <w:color w:val="333333"/>
          <w:sz w:val="28"/>
          <w:szCs w:val="28"/>
        </w:rPr>
        <w:t>thấp nhất kể từ tháng 12 năm ngoái.</w:t>
      </w:r>
    </w:p>
    <w:p>
      <w:pPr>
        <w:spacing w:before="180" w:after="180" w:line="240" w:lineRule="auto"/>
        <w:ind w:firstLine="709"/>
        <w:rPr>
          <w:rFonts w:eastAsia="Times New Roman" w:cs="Times New Roman"/>
          <w:color w:val="000000"/>
          <w:szCs w:val="28"/>
        </w:rPr>
      </w:pPr>
      <w:r>
        <w:rPr>
          <w:rFonts w:eastAsia="Times New Roman" w:cs="Times New Roman"/>
          <w:b/>
          <w:bCs/>
          <w:color w:val="000000"/>
          <w:szCs w:val="28"/>
        </w:rPr>
        <w:t>Giá quặng sắt</w:t>
      </w:r>
      <w:r>
        <w:rPr>
          <w:rFonts w:eastAsia="Times New Roman" w:cs="Times New Roman"/>
          <w:color w:val="000000"/>
          <w:szCs w:val="28"/>
        </w:rPr>
        <w:t> trong quý 1/2023 đã phục hồi tương đối tốt sau khi sụt giảm hơn 50% vào nửa cuối năm 2022. Giá quặng sắt đang được hưởng lợi khi các dữ liệu cho thấy quá trình tái mở cửa nền kinh tế của Trung Quốc diễn ra thuận lợi, đặc biệt là trong lĩnh vực sản xuất công nghiệp, kéo theo đó là triển vọng gia tăng nhu cầu sử dụng thép.</w:t>
      </w:r>
    </w:p>
    <w:p>
      <w:pPr>
        <w:pStyle w:val="29"/>
        <w:shd w:val="clear" w:color="auto" w:fill="FFFFFF"/>
        <w:spacing w:before="0" w:beforeAutospacing="0" w:after="0" w:afterAutospacing="0" w:line="300" w:lineRule="atLeast"/>
        <w:ind w:firstLine="709"/>
        <w:jc w:val="both"/>
        <w:rPr>
          <w:color w:val="333333"/>
          <w:sz w:val="28"/>
          <w:szCs w:val="28"/>
        </w:rPr>
      </w:pPr>
    </w:p>
    <w:p>
      <w:pPr>
        <w:spacing w:before="120" w:line="360" w:lineRule="auto"/>
        <w:ind w:left="720" w:firstLine="0"/>
        <w:rPr>
          <w:rFonts w:cs="Times New Roman"/>
          <w:i/>
          <w:szCs w:val="28"/>
        </w:rPr>
      </w:pPr>
      <w:r>
        <w:rPr>
          <w:rStyle w:val="30"/>
          <w:color w:val="333333"/>
          <w:szCs w:val="28"/>
        </w:rPr>
        <w:drawing>
          <wp:anchor distT="0" distB="0" distL="114300" distR="114300" simplePos="0" relativeHeight="251660288" behindDoc="0" locked="0" layoutInCell="1" allowOverlap="1">
            <wp:simplePos x="0" y="0"/>
            <wp:positionH relativeFrom="column">
              <wp:posOffset>251460</wp:posOffset>
            </wp:positionH>
            <wp:positionV relativeFrom="paragraph">
              <wp:posOffset>492760</wp:posOffset>
            </wp:positionV>
            <wp:extent cx="5534025" cy="2493645"/>
            <wp:effectExtent l="0" t="0" r="9525" b="1905"/>
            <wp:wrapThrough wrapText="bothSides">
              <wp:wrapPolygon>
                <wp:start x="0" y="0"/>
                <wp:lineTo x="0" y="21451"/>
                <wp:lineTo x="21563" y="21451"/>
                <wp:lineTo x="215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BEBA8EAE-BF5A-486C-A8C5-ECC9F3942E4B}">
                          <a14:imgProps xmlns:a14="http://schemas.microsoft.com/office/drawing/2010/main">
                            <a14:imgLayer r:embed="rId8">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534025" cy="2493645"/>
                    </a:xfrm>
                    <a:prstGeom prst="rect">
                      <a:avLst/>
                    </a:prstGeom>
                  </pic:spPr>
                </pic:pic>
              </a:graphicData>
            </a:graphic>
          </wp:anchor>
        </w:drawing>
      </w:r>
      <w:r>
        <w:rPr>
          <w:rFonts w:cs="Times New Roman"/>
          <w:i/>
          <w:szCs w:val="28"/>
        </w:rPr>
        <w:t>Đồ thị biến động giá quặng sắt 1 năm qua (tháng 4/2022 đến 4/2023)</w:t>
      </w:r>
    </w:p>
    <w:p>
      <w:pPr>
        <w:spacing w:after="160" w:line="259" w:lineRule="auto"/>
        <w:ind w:firstLine="0"/>
        <w:jc w:val="left"/>
        <w:rPr>
          <w:rFonts w:eastAsia="Times New Roman" w:cs="Times New Roman"/>
          <w:i/>
          <w:color w:val="333333"/>
          <w:szCs w:val="28"/>
        </w:rPr>
      </w:pPr>
      <w:r>
        <w:rPr>
          <w:i/>
          <w:color w:val="333333"/>
          <w:szCs w:val="28"/>
        </w:rPr>
        <w:br w:type="page"/>
      </w:r>
    </w:p>
    <w:p>
      <w:pPr>
        <w:pStyle w:val="12"/>
        <w:shd w:val="clear" w:color="auto" w:fill="FFFFFF"/>
        <w:spacing w:before="0" w:beforeAutospacing="0" w:after="150" w:afterAutospacing="0"/>
        <w:ind w:firstLine="709"/>
        <w:rPr>
          <w:i/>
          <w:color w:val="333333"/>
          <w:sz w:val="28"/>
          <w:szCs w:val="28"/>
        </w:rPr>
      </w:pPr>
      <w:r>
        <w:rPr>
          <w:i/>
          <w:color w:val="333333"/>
          <w:sz w:val="28"/>
          <w:szCs w:val="28"/>
        </w:rPr>
        <w:t>Bảng tổng hợp giá quặng sắt 62%Fe</w:t>
      </w:r>
    </w:p>
    <w:tbl>
      <w:tblPr>
        <w:tblStyle w:val="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693"/>
        <w:gridCol w:w="3969"/>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0" w:hRule="exact"/>
          <w:tblHeader/>
        </w:trPr>
        <w:tc>
          <w:tcPr>
            <w:tcW w:w="1693" w:type="dxa"/>
            <w:shd w:val="clear" w:color="auto" w:fill="FFFFFF"/>
            <w:tcMar>
              <w:top w:w="120" w:type="dxa"/>
              <w:left w:w="120" w:type="dxa"/>
              <w:bottom w:w="120" w:type="dxa"/>
              <w:right w:w="120" w:type="dxa"/>
            </w:tcMar>
            <w:vAlign w:val="bottom"/>
          </w:tcPr>
          <w:p>
            <w:pPr>
              <w:spacing w:after="300" w:line="240" w:lineRule="auto"/>
              <w:ind w:firstLine="0"/>
              <w:jc w:val="center"/>
              <w:rPr>
                <w:rFonts w:ascii="Arial" w:hAnsi="Arial" w:eastAsia="Times New Roman" w:cs="Arial"/>
                <w:b/>
                <w:bCs/>
                <w:color w:val="333333"/>
                <w:sz w:val="21"/>
                <w:szCs w:val="21"/>
              </w:rPr>
            </w:pPr>
            <w:r>
              <w:rPr>
                <w:rFonts w:ascii="Arial" w:hAnsi="Arial" w:eastAsia="Times New Roman" w:cs="Arial"/>
                <w:b/>
                <w:bCs/>
                <w:color w:val="333333"/>
                <w:sz w:val="21"/>
                <w:szCs w:val="21"/>
              </w:rPr>
              <w:t>gian</w:t>
            </w:r>
            <w:r>
              <w:rPr>
                <w:rFonts w:ascii="Arial" w:hAnsi="Arial" w:eastAsia="Times New Roman" w:cs="Arial"/>
                <w:b/>
                <w:bCs/>
                <w:color w:val="333333"/>
                <w:sz w:val="18"/>
                <w:szCs w:val="18"/>
              </w:rPr>
              <w:t>Theo tháng</w:t>
            </w:r>
          </w:p>
        </w:tc>
        <w:tc>
          <w:tcPr>
            <w:tcW w:w="3969" w:type="dxa"/>
            <w:shd w:val="clear" w:color="auto" w:fill="FFFFFF"/>
            <w:tcMar>
              <w:top w:w="120" w:type="dxa"/>
              <w:left w:w="120" w:type="dxa"/>
              <w:bottom w:w="120" w:type="dxa"/>
              <w:right w:w="120" w:type="dxa"/>
            </w:tcMar>
            <w:vAlign w:val="bottom"/>
          </w:tcPr>
          <w:p>
            <w:pPr>
              <w:spacing w:after="300" w:line="240" w:lineRule="auto"/>
              <w:ind w:firstLine="0"/>
              <w:jc w:val="center"/>
              <w:rPr>
                <w:rFonts w:ascii="Arial" w:hAnsi="Arial" w:eastAsia="Times New Roman" w:cs="Arial"/>
                <w:b/>
                <w:bCs/>
                <w:color w:val="333333"/>
                <w:sz w:val="21"/>
                <w:szCs w:val="21"/>
              </w:rPr>
            </w:pPr>
            <w:r>
              <w:rPr>
                <w:rFonts w:ascii="Arial" w:hAnsi="Arial" w:eastAsia="Times New Roman" w:cs="Arial"/>
                <w:b/>
                <w:bCs/>
                <w:color w:val="333333"/>
                <w:sz w:val="21"/>
                <w:szCs w:val="21"/>
              </w:rPr>
              <w:t>Giá hàng hóa</w:t>
            </w:r>
            <w:r>
              <w:rPr>
                <w:rFonts w:ascii="Arial" w:hAnsi="Arial" w:eastAsia="Times New Roman" w:cs="Arial"/>
                <w:b/>
                <w:bCs/>
                <w:color w:val="333333"/>
                <w:sz w:val="18"/>
                <w:szCs w:val="18"/>
              </w:rPr>
              <w:t>Tính theo USD/tấn</w:t>
            </w:r>
          </w:p>
        </w:tc>
        <w:tc>
          <w:tcPr>
            <w:tcW w:w="3547" w:type="dxa"/>
            <w:shd w:val="clear" w:color="auto" w:fill="FFFFFF"/>
            <w:tcMar>
              <w:top w:w="120" w:type="dxa"/>
              <w:left w:w="120" w:type="dxa"/>
              <w:bottom w:w="120" w:type="dxa"/>
              <w:right w:w="120" w:type="dxa"/>
            </w:tcMar>
            <w:vAlign w:val="bottom"/>
          </w:tcPr>
          <w:p>
            <w:pPr>
              <w:spacing w:after="300" w:line="240" w:lineRule="auto"/>
              <w:ind w:firstLine="0"/>
              <w:jc w:val="center"/>
              <w:rPr>
                <w:rFonts w:ascii="Arial" w:hAnsi="Arial" w:eastAsia="Times New Roman" w:cs="Arial"/>
                <w:b/>
                <w:bCs/>
                <w:color w:val="333333"/>
                <w:sz w:val="21"/>
                <w:szCs w:val="21"/>
              </w:rPr>
            </w:pPr>
            <w:r>
              <w:rPr>
                <w:rFonts w:ascii="Arial" w:hAnsi="Arial" w:eastAsia="Times New Roman" w:cs="Arial"/>
                <w:b/>
                <w:bCs/>
                <w:color w:val="333333"/>
                <w:sz w:val="21"/>
                <w:szCs w:val="21"/>
              </w:rPr>
              <w:t>Giá tăng giảm</w:t>
            </w:r>
            <w:r>
              <w:rPr>
                <w:rFonts w:ascii="Arial" w:hAnsi="Arial" w:eastAsia="Times New Roman" w:cs="Arial"/>
                <w:b/>
                <w:bCs/>
                <w:color w:val="333333"/>
                <w:sz w:val="18"/>
                <w:szCs w:val="18"/>
              </w:rPr>
              <w:t>% so với tháng trước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0" w:hRule="exact"/>
        </w:trPr>
        <w:tc>
          <w:tcPr>
            <w:tcW w:w="1693"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04/2023</w:t>
            </w:r>
          </w:p>
        </w:tc>
        <w:tc>
          <w:tcPr>
            <w:tcW w:w="3969"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117.21</w:t>
            </w:r>
          </w:p>
        </w:tc>
        <w:tc>
          <w:tcPr>
            <w:tcW w:w="3547"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A94442"/>
                <w:sz w:val="21"/>
                <w:szCs w:val="21"/>
              </w:rPr>
              <w:t>-7,29 %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0" w:hRule="exact"/>
        </w:trPr>
        <w:tc>
          <w:tcPr>
            <w:tcW w:w="1693"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03/2023</w:t>
            </w:r>
          </w:p>
        </w:tc>
        <w:tc>
          <w:tcPr>
            <w:tcW w:w="3969"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125.75</w:t>
            </w:r>
          </w:p>
        </w:tc>
        <w:tc>
          <w:tcPr>
            <w:tcW w:w="3547"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C763D"/>
                <w:sz w:val="21"/>
                <w:szCs w:val="21"/>
              </w:rPr>
              <w:t>+1,89 %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0" w:hRule="exact"/>
        </w:trPr>
        <w:tc>
          <w:tcPr>
            <w:tcW w:w="1693"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02/2023</w:t>
            </w:r>
          </w:p>
        </w:tc>
        <w:tc>
          <w:tcPr>
            <w:tcW w:w="3969"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123.37</w:t>
            </w:r>
          </w:p>
        </w:tc>
        <w:tc>
          <w:tcPr>
            <w:tcW w:w="3547"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C763D"/>
                <w:sz w:val="21"/>
                <w:szCs w:val="21"/>
              </w:rPr>
              <w:t>+5,04 %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0" w:hRule="exact"/>
        </w:trPr>
        <w:tc>
          <w:tcPr>
            <w:tcW w:w="1693"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01/2023</w:t>
            </w:r>
          </w:p>
        </w:tc>
        <w:tc>
          <w:tcPr>
            <w:tcW w:w="3969"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117.15</w:t>
            </w:r>
          </w:p>
        </w:tc>
        <w:tc>
          <w:tcPr>
            <w:tcW w:w="3547"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C763D"/>
                <w:sz w:val="21"/>
                <w:szCs w:val="21"/>
              </w:rPr>
              <w:t>+20,40 %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trPr>
        <w:tc>
          <w:tcPr>
            <w:tcW w:w="1693"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12/2022</w:t>
            </w:r>
          </w:p>
        </w:tc>
        <w:tc>
          <w:tcPr>
            <w:tcW w:w="3969"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93.25</w:t>
            </w:r>
          </w:p>
        </w:tc>
        <w:tc>
          <w:tcPr>
            <w:tcW w:w="3547"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C763D"/>
                <w:sz w:val="21"/>
                <w:szCs w:val="21"/>
              </w:rPr>
              <w:t>+0,71 %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0" w:hRule="exact"/>
        </w:trPr>
        <w:tc>
          <w:tcPr>
            <w:tcW w:w="1693"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11/2022</w:t>
            </w:r>
          </w:p>
        </w:tc>
        <w:tc>
          <w:tcPr>
            <w:tcW w:w="3969"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92.59</w:t>
            </w:r>
          </w:p>
        </w:tc>
        <w:tc>
          <w:tcPr>
            <w:tcW w:w="3547"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A94442"/>
                <w:sz w:val="21"/>
                <w:szCs w:val="21"/>
              </w:rPr>
              <w:t>-6,22 %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0" w:hRule="exact"/>
        </w:trPr>
        <w:tc>
          <w:tcPr>
            <w:tcW w:w="1693"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10/2022</w:t>
            </w:r>
          </w:p>
        </w:tc>
        <w:tc>
          <w:tcPr>
            <w:tcW w:w="3969"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98.35</w:t>
            </w:r>
          </w:p>
        </w:tc>
        <w:tc>
          <w:tcPr>
            <w:tcW w:w="3547"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A94442"/>
                <w:sz w:val="21"/>
                <w:szCs w:val="21"/>
              </w:rPr>
              <w:t>-6,52 %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trPr>
        <w:tc>
          <w:tcPr>
            <w:tcW w:w="1693"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09/2022</w:t>
            </w:r>
          </w:p>
        </w:tc>
        <w:tc>
          <w:tcPr>
            <w:tcW w:w="3969"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104.76</w:t>
            </w:r>
          </w:p>
        </w:tc>
        <w:tc>
          <w:tcPr>
            <w:tcW w:w="3547"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A94442"/>
                <w:sz w:val="21"/>
                <w:szCs w:val="21"/>
              </w:rPr>
              <w:t>-10,23 %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0" w:hRule="exact"/>
        </w:trPr>
        <w:tc>
          <w:tcPr>
            <w:tcW w:w="1693"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08/2022</w:t>
            </w:r>
          </w:p>
        </w:tc>
        <w:tc>
          <w:tcPr>
            <w:tcW w:w="3969"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115.48</w:t>
            </w:r>
          </w:p>
        </w:tc>
        <w:tc>
          <w:tcPr>
            <w:tcW w:w="3547"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C763D"/>
                <w:sz w:val="21"/>
                <w:szCs w:val="21"/>
              </w:rPr>
              <w:t>+0,22 %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trPr>
        <w:tc>
          <w:tcPr>
            <w:tcW w:w="1693"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07/2022</w:t>
            </w:r>
          </w:p>
        </w:tc>
        <w:tc>
          <w:tcPr>
            <w:tcW w:w="3969"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115.23</w:t>
            </w:r>
          </w:p>
        </w:tc>
        <w:tc>
          <w:tcPr>
            <w:tcW w:w="3547"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A94442"/>
                <w:sz w:val="21"/>
                <w:szCs w:val="21"/>
              </w:rPr>
              <w:t>-15,86 %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0" w:hRule="exact"/>
        </w:trPr>
        <w:tc>
          <w:tcPr>
            <w:tcW w:w="1693"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06/2022</w:t>
            </w:r>
          </w:p>
        </w:tc>
        <w:tc>
          <w:tcPr>
            <w:tcW w:w="3969"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133.51</w:t>
            </w:r>
          </w:p>
        </w:tc>
        <w:tc>
          <w:tcPr>
            <w:tcW w:w="3547"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A94442"/>
                <w:sz w:val="21"/>
                <w:szCs w:val="21"/>
              </w:rPr>
              <w:t>-9,58 %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0" w:hRule="exact"/>
        </w:trPr>
        <w:tc>
          <w:tcPr>
            <w:tcW w:w="1693"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05/2022</w:t>
            </w:r>
          </w:p>
        </w:tc>
        <w:tc>
          <w:tcPr>
            <w:tcW w:w="3969"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146.30</w:t>
            </w:r>
          </w:p>
        </w:tc>
        <w:tc>
          <w:tcPr>
            <w:tcW w:w="3547" w:type="dxa"/>
            <w:shd w:val="clear" w:color="auto" w:fill="F9F9F9"/>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A94442"/>
                <w:sz w:val="21"/>
                <w:szCs w:val="21"/>
              </w:rPr>
              <w:t>-3,13 %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trPr>
        <w:tc>
          <w:tcPr>
            <w:tcW w:w="1693"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04/2022</w:t>
            </w:r>
          </w:p>
        </w:tc>
        <w:tc>
          <w:tcPr>
            <w:tcW w:w="3969"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150.88</w:t>
            </w:r>
          </w:p>
        </w:tc>
        <w:tc>
          <w:tcPr>
            <w:tcW w:w="3547" w:type="dxa"/>
            <w:shd w:val="clear" w:color="auto" w:fill="auto"/>
            <w:tcMar>
              <w:top w:w="120" w:type="dxa"/>
              <w:left w:w="120" w:type="dxa"/>
              <w:bottom w:w="120" w:type="dxa"/>
              <w:right w:w="120" w:type="dxa"/>
            </w:tcMar>
          </w:tcPr>
          <w:p>
            <w:pPr>
              <w:spacing w:after="300" w:line="240" w:lineRule="auto"/>
              <w:ind w:firstLine="0"/>
              <w:jc w:val="center"/>
              <w:rPr>
                <w:rFonts w:ascii="Arial" w:hAnsi="Arial" w:eastAsia="Times New Roman" w:cs="Arial"/>
                <w:color w:val="333333"/>
                <w:sz w:val="21"/>
                <w:szCs w:val="21"/>
              </w:rPr>
            </w:pPr>
            <w:r>
              <w:rPr>
                <w:rFonts w:ascii="Arial" w:hAnsi="Arial" w:eastAsia="Times New Roman" w:cs="Arial"/>
                <w:color w:val="333333"/>
                <w:sz w:val="21"/>
                <w:szCs w:val="21"/>
              </w:rPr>
              <w:t>-</w:t>
            </w:r>
          </w:p>
        </w:tc>
      </w:tr>
    </w:tbl>
    <w:p>
      <w:pPr>
        <w:pStyle w:val="12"/>
        <w:shd w:val="clear" w:color="auto" w:fill="FFFFFF"/>
        <w:spacing w:before="0" w:beforeAutospacing="0" w:after="150" w:afterAutospacing="0"/>
        <w:ind w:left="4320"/>
        <w:rPr>
          <w:color w:val="333333"/>
          <w:sz w:val="28"/>
          <w:szCs w:val="28"/>
        </w:rPr>
      </w:pPr>
      <w:r>
        <w:rPr>
          <w:rFonts w:ascii="Bariol" w:hAnsi="Bariol"/>
          <w:color w:val="333333"/>
          <w:sz w:val="20"/>
          <w:szCs w:val="20"/>
          <w:shd w:val="clear" w:color="auto" w:fill="FFFFFF"/>
        </w:rPr>
        <w:t>Nguồn dữ liệu: Vale; CVRD; UNCTAD; World Bank.</w:t>
      </w:r>
    </w:p>
    <w:p>
      <w:pPr>
        <w:pStyle w:val="12"/>
        <w:shd w:val="clear" w:color="auto" w:fill="FFFFFF"/>
        <w:spacing w:before="0" w:beforeAutospacing="0" w:after="150" w:afterAutospacing="0"/>
        <w:ind w:firstLine="709"/>
        <w:rPr>
          <w:color w:val="333333"/>
          <w:sz w:val="28"/>
          <w:szCs w:val="28"/>
        </w:rPr>
      </w:pPr>
      <w:r>
        <w:rPr>
          <w:color w:val="333333"/>
          <w:sz w:val="28"/>
          <w:szCs w:val="28"/>
        </w:rPr>
        <w:t>Biến động Quặng Sắt 62% Fe trong 1 năm gần đây: </w:t>
      </w:r>
      <w:r>
        <w:rPr>
          <w:rStyle w:val="28"/>
          <w:color w:val="A94442"/>
          <w:sz w:val="28"/>
          <w:szCs w:val="28"/>
        </w:rPr>
        <w:t>-28,73 %</w:t>
      </w:r>
    </w:p>
    <w:p>
      <w:pPr>
        <w:pStyle w:val="12"/>
        <w:shd w:val="clear" w:color="auto" w:fill="FFFFFF"/>
        <w:spacing w:before="0" w:beforeAutospacing="0" w:after="150" w:afterAutospacing="0"/>
        <w:ind w:firstLine="709"/>
        <w:rPr>
          <w:color w:val="333333"/>
          <w:sz w:val="28"/>
          <w:szCs w:val="28"/>
        </w:rPr>
      </w:pPr>
      <w:r>
        <w:rPr>
          <w:color w:val="333333"/>
          <w:sz w:val="28"/>
          <w:szCs w:val="28"/>
        </w:rPr>
        <w:t>Giá đạt đỉnh vào 04/2022: </w:t>
      </w:r>
      <w:r>
        <w:rPr>
          <w:rStyle w:val="25"/>
          <w:color w:val="333333"/>
          <w:sz w:val="28"/>
          <w:szCs w:val="28"/>
        </w:rPr>
        <w:t>150.88 USD/tấn</w:t>
      </w:r>
    </w:p>
    <w:p>
      <w:pPr>
        <w:pStyle w:val="12"/>
        <w:shd w:val="clear" w:color="auto" w:fill="FFFFFF"/>
        <w:spacing w:before="0" w:beforeAutospacing="0" w:after="150" w:afterAutospacing="0"/>
        <w:ind w:firstLine="709"/>
        <w:rPr>
          <w:color w:val="333333"/>
          <w:sz w:val="28"/>
          <w:szCs w:val="28"/>
        </w:rPr>
      </w:pPr>
      <w:r>
        <w:rPr>
          <w:color w:val="333333"/>
          <w:sz w:val="28"/>
          <w:szCs w:val="28"/>
        </w:rPr>
        <w:t>Giá chạm đáy vào 11/2022: </w:t>
      </w:r>
      <w:r>
        <w:rPr>
          <w:rStyle w:val="25"/>
          <w:color w:val="333333"/>
          <w:sz w:val="28"/>
          <w:szCs w:val="28"/>
        </w:rPr>
        <w:t>92.59 USD/tấn</w:t>
      </w:r>
    </w:p>
    <w:p>
      <w:pPr>
        <w:spacing w:before="180" w:after="180" w:line="240" w:lineRule="auto"/>
        <w:ind w:firstLine="709"/>
        <w:rPr>
          <w:rFonts w:eastAsia="Times New Roman" w:cs="Times New Roman"/>
          <w:color w:val="000000"/>
          <w:szCs w:val="28"/>
        </w:rPr>
      </w:pPr>
      <w:r>
        <w:rPr>
          <w:rFonts w:eastAsia="Times New Roman" w:cs="Times New Roman"/>
          <w:color w:val="000000"/>
          <w:szCs w:val="28"/>
        </w:rPr>
        <w:t>Hãng nghiên cứu thị trường Fitch Solutions (Hoa Kỳ) vừa qua đã nâng dự báo giá quặng sắt trong năm nay từ mức 110 USD/tấn lên 125 USD/tấn. Fitch Solutions nhận định tâm lý tích cực trên thị trường, triển vọng nhu cầu được cải thiện, cùng với sự phục hồi mạnh của doanh số bán nhà và hoạt động sản xuất chế tạo của Trung Quốc sẽ hỗ trợ giá quặng sắt tăng lên trong ngắn hạn. Fitch Solutions dự báo tăng trưởng kinh tế của Trung Quốc được dự báo sẽ đạt 5% trong năm nay, cao hơn đáng kể so với mức tăng 3,3% trong năm 2022.</w:t>
      </w:r>
    </w:p>
    <w:p>
      <w:pPr>
        <w:spacing w:before="180" w:after="180" w:line="240" w:lineRule="auto"/>
        <w:ind w:firstLine="709"/>
        <w:rPr>
          <w:rFonts w:eastAsia="Times New Roman" w:cs="Times New Roman"/>
          <w:color w:val="000000"/>
          <w:szCs w:val="28"/>
        </w:rPr>
      </w:pPr>
      <w:r>
        <w:rPr>
          <w:rFonts w:eastAsia="Times New Roman" w:cs="Times New Roman"/>
          <w:color w:val="000000"/>
          <w:szCs w:val="28"/>
        </w:rPr>
        <w:t>Theo dữ liệu của hãng Mysteel (Trung Quốc), giá quặng sắt loại hàm lượng 62% sắt của Australia giao đến phía Bắc Trung Quốc hiện đạt 121 USD/tấn. Mức giá này thường được sử dụng làm giá tham khảo cho các hợp đồng giao dịch quặng sắt khu vực châu Á – Thái Bình Dương.</w:t>
      </w:r>
    </w:p>
    <w:p>
      <w:pPr>
        <w:spacing w:before="180" w:after="180" w:line="240" w:lineRule="auto"/>
        <w:ind w:firstLine="709"/>
        <w:rPr>
          <w:rFonts w:eastAsia="Times New Roman" w:cs="Times New Roman"/>
          <w:color w:val="000000"/>
          <w:szCs w:val="28"/>
        </w:rPr>
      </w:pPr>
      <w:r>
        <w:rPr>
          <w:rFonts w:eastAsia="Times New Roman" w:cs="Times New Roman"/>
          <w:color w:val="000000"/>
          <w:szCs w:val="28"/>
        </w:rPr>
        <w:t>Tuy nhiên, Fitch Solutions cũng nhấn mạnh giá quặng sắt khó có thể quay lại mức đỉnh lịch sử 150 USD/tấn ghi nhận trong năm 2022 trong bối cảnh Trung Quốc đang tìm cách gia tăng kiểm soát giá các loại hàng hoá, nguyên liệu thô quan trọng cho phát triển kinh tế. Cuối năm 2022, Trung Quốc đã cho phép tập đoàn nhà nước China Mineral Resources Group (CMRG) trở thành đại diện của gần 20 hãng sản xuất thép lớn nhất Trung Quốc để tiến hành đàm phán giá và thu mua quặng sắt từ các đối tác nước ngoài.</w:t>
      </w:r>
    </w:p>
    <w:p>
      <w:pPr>
        <w:spacing w:before="180" w:after="180" w:line="240" w:lineRule="auto"/>
        <w:ind w:firstLine="709"/>
        <w:rPr>
          <w:rFonts w:eastAsia="Times New Roman" w:cs="Times New Roman"/>
          <w:color w:val="000000"/>
          <w:szCs w:val="28"/>
        </w:rPr>
      </w:pPr>
      <w:r>
        <w:rPr>
          <w:rFonts w:eastAsia="Times New Roman" w:cs="Times New Roman"/>
          <w:color w:val="000000"/>
          <w:szCs w:val="28"/>
        </w:rPr>
        <w:t>Động thái này sẽ đem lại quyền đàm phán chưa từng có đối với Trung Quốc trong nhập khẩu quặng sắt. Chính phủ Trung Quốc đã nhiều lần chỉ ra sự mất cân bằng trên thị trường giữa một bên là nhóm các doanh nghiệp khai khoáng toàn cầu và bên kia là ngành thép quy mô lớn nhưng bị phân mảnh của Trung Quốc.</w:t>
      </w:r>
    </w:p>
    <w:p>
      <w:pPr>
        <w:spacing w:before="180" w:after="180" w:line="240" w:lineRule="auto"/>
        <w:ind w:firstLine="709"/>
        <w:rPr>
          <w:rFonts w:eastAsia="Times New Roman" w:cs="Times New Roman"/>
          <w:color w:val="000000"/>
          <w:szCs w:val="28"/>
        </w:rPr>
      </w:pPr>
      <w:r>
        <w:rPr>
          <w:rFonts w:eastAsia="Times New Roman" w:cs="Times New Roman"/>
          <w:color w:val="000000"/>
          <w:szCs w:val="28"/>
        </w:rPr>
        <w:t>Trung Quốc nhập khẩu hàng năm khoảng 1,1 tỷ tấn quặng sắt để cung ứng cho khoảng 500 doanh nghiệp sản xuất thép quy mô lớn, trong đó chỉ có 10 doanh nghiệp lớn nhất chiếm 40% sản lượng thép toàn quốc. Về phía nguồn cung, hơn 50% lượng quặng sắt nhập khẩu vào Trung Quốc đến từ ba tập đoàn khai thác quặng sắt lớn nhất thế giới, gồm Vale (Brazil), Rio Tinto (Anh) và BHP Group (Australia).</w:t>
      </w:r>
    </w:p>
    <w:p>
      <w:pPr>
        <w:spacing w:before="180" w:after="180" w:line="240" w:lineRule="auto"/>
        <w:ind w:firstLine="709"/>
        <w:rPr>
          <w:rFonts w:eastAsia="Times New Roman" w:cs="Times New Roman"/>
          <w:color w:val="000000"/>
          <w:szCs w:val="28"/>
        </w:rPr>
      </w:pPr>
      <w:r>
        <w:rPr>
          <w:rFonts w:eastAsia="Times New Roman" w:cs="Times New Roman"/>
          <w:color w:val="000000"/>
          <w:szCs w:val="28"/>
        </w:rPr>
        <w:t>Hãng tin Bloomberg cho biết CMRG đã bắt đầu đàm phán các hợp đồng cung ứng quặng sắt mới với ba tập đoàn trên. Giới phân tích đánh giá CMRG sẽ đóng vai trò quan trọng trong việc yêu cầu các nhà cung cấp giảm giá đối với loại quặng sắt có chất lượng cao trong bối cảnh Trung Quốc đang nỗ lực cắt giảm lượng phát thải khí nhà kính. Đồng thời, thông qua việc điều phối nhu cầu sử dụng quặng sắt, CMRG có thể kiểm soát tốt hơn hoạt động sản xuất thép của các doanh nghiệp tại Trung Quốc.  </w:t>
      </w:r>
    </w:p>
    <w:p>
      <w:pPr>
        <w:spacing w:before="180" w:after="180" w:line="240" w:lineRule="auto"/>
        <w:ind w:firstLine="709"/>
        <w:rPr>
          <w:rFonts w:eastAsia="Times New Roman" w:cs="Times New Roman"/>
          <w:color w:val="000000"/>
          <w:szCs w:val="28"/>
        </w:rPr>
      </w:pPr>
      <w:r>
        <w:rPr>
          <w:rFonts w:eastAsia="Times New Roman" w:cs="Times New Roman"/>
          <w:color w:val="000000"/>
          <w:szCs w:val="28"/>
        </w:rPr>
        <w:t>Fitch Solutions cũng cho biết triển vọng nhu cầu sử dụng quặng sắt tại Liên minh châu Âu (EU) và Hoa Kỳ tiếp tục ở mức thấp trong bối cảnh tăng trưởng kinh tế suy yếu.</w:t>
      </w:r>
    </w:p>
    <w:p>
      <w:pPr>
        <w:pStyle w:val="12"/>
        <w:spacing w:before="225" w:beforeAutospacing="0" w:after="0" w:afterAutospacing="0" w:line="300" w:lineRule="atLeast"/>
        <w:ind w:firstLine="709"/>
        <w:jc w:val="both"/>
        <w:rPr>
          <w:color w:val="333333"/>
          <w:sz w:val="28"/>
          <w:szCs w:val="28"/>
        </w:rPr>
      </w:pPr>
      <w:r>
        <w:rPr>
          <w:color w:val="333333"/>
          <w:sz w:val="28"/>
          <w:szCs w:val="28"/>
        </w:rPr>
        <w:t>Cơ quan dự báo về hàng hóa của Chính phủ Úc, Office of the Chief Economist (OCE) dự báo giá quặng sắt trung bình năm 2023 sẽ ở mức 100 USD/tấn, tức là thấp hơn gần 20 USD/tấn so với hiện tại.</w:t>
      </w:r>
    </w:p>
    <w:p>
      <w:pPr>
        <w:pStyle w:val="29"/>
        <w:spacing w:before="0" w:beforeAutospacing="0" w:after="0" w:afterAutospacing="0" w:line="300" w:lineRule="atLeast"/>
        <w:ind w:firstLine="709"/>
        <w:jc w:val="both"/>
        <w:rPr>
          <w:color w:val="333333"/>
          <w:sz w:val="28"/>
          <w:szCs w:val="28"/>
        </w:rPr>
      </w:pPr>
      <w:r>
        <w:rPr>
          <w:rStyle w:val="30"/>
          <w:color w:val="333333"/>
          <w:sz w:val="28"/>
          <w:szCs w:val="28"/>
        </w:rPr>
        <w:t>Trong báo công bố mới đây, OCE cảnh báo: “Những rủi ro đối với sự phục hồi nhu cầu toàn cầu vẫn nghiêng về phía giảm, với sự suy thoái kinh tế toàn cầu ngày càng hiện hữu, gây ra tình trạng yếu kém hơn nữa trong lĩnh vực sản xuất thép”.</w:t>
      </w:r>
    </w:p>
    <w:p>
      <w:pPr>
        <w:pStyle w:val="12"/>
        <w:shd w:val="clear" w:color="auto" w:fill="FFFFFF"/>
        <w:spacing w:before="120" w:beforeAutospacing="0" w:after="120" w:afterAutospacing="0"/>
        <w:ind w:left="720"/>
        <w:jc w:val="both"/>
        <w:rPr>
          <w:color w:val="333333"/>
          <w:sz w:val="28"/>
          <w:szCs w:val="28"/>
        </w:rPr>
      </w:pPr>
    </w:p>
    <w:p>
      <w:pPr>
        <w:pStyle w:val="12"/>
        <w:shd w:val="clear" w:color="auto" w:fill="FFFFFF"/>
        <w:spacing w:before="120" w:beforeAutospacing="0" w:after="120" w:afterAutospacing="0"/>
        <w:ind w:left="720"/>
        <w:jc w:val="both"/>
        <w:rPr>
          <w:color w:val="333333"/>
          <w:sz w:val="28"/>
          <w:szCs w:val="28"/>
        </w:rPr>
      </w:pPr>
      <w:r>
        <w:rPr>
          <w:color w:val="333333"/>
          <w:sz w:val="28"/>
          <w:szCs w:val="28"/>
        </w:rPr>
        <w:t>TÀI LIỆU THAM KHẢO</w:t>
      </w:r>
    </w:p>
    <w:p>
      <w:pPr>
        <w:pStyle w:val="12"/>
        <w:numPr>
          <w:ilvl w:val="0"/>
          <w:numId w:val="1"/>
        </w:numPr>
        <w:shd w:val="clear" w:color="auto" w:fill="FFFFFF"/>
        <w:spacing w:before="120" w:beforeAutospacing="0" w:after="120" w:afterAutospacing="0"/>
        <w:jc w:val="both"/>
        <w:rPr>
          <w:color w:val="000000" w:themeColor="text1"/>
          <w:sz w:val="28"/>
          <w:szCs w:val="28"/>
          <w14:textFill>
            <w14:solidFill>
              <w14:schemeClr w14:val="tx1"/>
            </w14:solidFill>
          </w14:textFill>
        </w:rPr>
      </w:pPr>
      <w:r>
        <w:fldChar w:fldCharType="begin"/>
      </w:r>
      <w:r>
        <w:instrText xml:space="preserve"> HYPERLINK "https://www.thitruonghanghoa.com/" </w:instrText>
      </w:r>
      <w:r>
        <w:fldChar w:fldCharType="separate"/>
      </w:r>
      <w:r>
        <w:rPr>
          <w:rStyle w:val="11"/>
          <w:color w:val="000000" w:themeColor="text1"/>
          <w:sz w:val="28"/>
          <w:szCs w:val="28"/>
          <w14:textFill>
            <w14:solidFill>
              <w14:schemeClr w14:val="tx1"/>
            </w14:solidFill>
          </w14:textFill>
        </w:rPr>
        <w:t>https://www.thitruonghanghoa.com/</w:t>
      </w:r>
      <w:r>
        <w:rPr>
          <w:rStyle w:val="11"/>
          <w:color w:val="000000" w:themeColor="text1"/>
          <w:sz w:val="28"/>
          <w:szCs w:val="28"/>
          <w14:textFill>
            <w14:solidFill>
              <w14:schemeClr w14:val="tx1"/>
            </w14:solidFill>
          </w14:textFill>
        </w:rPr>
        <w:fldChar w:fldCharType="end"/>
      </w:r>
    </w:p>
    <w:p>
      <w:pPr>
        <w:pStyle w:val="12"/>
        <w:numPr>
          <w:ilvl w:val="0"/>
          <w:numId w:val="1"/>
        </w:numPr>
        <w:shd w:val="clear" w:color="auto" w:fill="FFFFFF"/>
        <w:spacing w:before="120" w:beforeAutospacing="0" w:after="120" w:afterAutospacing="0"/>
        <w:jc w:val="both"/>
        <w:rPr>
          <w:color w:val="000000" w:themeColor="text1"/>
          <w:sz w:val="28"/>
          <w:szCs w:val="28"/>
          <w14:textFill>
            <w14:solidFill>
              <w14:schemeClr w14:val="tx1"/>
            </w14:solidFill>
          </w14:textFill>
        </w:rPr>
      </w:pPr>
      <w:r>
        <w:fldChar w:fldCharType="begin"/>
      </w:r>
      <w:r>
        <w:instrText xml:space="preserve"> HYPERLINK "https://nhandan.vn/nguyen-lieu-cong-nghiep" </w:instrText>
      </w:r>
      <w:r>
        <w:fldChar w:fldCharType="separate"/>
      </w:r>
      <w:r>
        <w:rPr>
          <w:rStyle w:val="11"/>
          <w:color w:val="000000" w:themeColor="text1"/>
          <w:sz w:val="28"/>
          <w:szCs w:val="28"/>
          <w14:textFill>
            <w14:solidFill>
              <w14:schemeClr w14:val="tx1"/>
            </w14:solidFill>
          </w14:textFill>
        </w:rPr>
        <w:t>https://nhandan.vn/nguyen-lieu-cong-nghiep</w:t>
      </w:r>
      <w:r>
        <w:rPr>
          <w:rStyle w:val="11"/>
          <w:color w:val="000000" w:themeColor="text1"/>
          <w:sz w:val="28"/>
          <w:szCs w:val="28"/>
          <w14:textFill>
            <w14:solidFill>
              <w14:schemeClr w14:val="tx1"/>
            </w14:solidFill>
          </w14:textFill>
        </w:rPr>
        <w:fldChar w:fldCharType="end"/>
      </w:r>
    </w:p>
    <w:p>
      <w:pPr>
        <w:pStyle w:val="12"/>
        <w:numPr>
          <w:ilvl w:val="0"/>
          <w:numId w:val="1"/>
        </w:numPr>
        <w:shd w:val="clear" w:color="auto" w:fill="FFFFFF"/>
        <w:spacing w:before="120" w:beforeAutospacing="0" w:after="120" w:afterAutospacing="0"/>
        <w:jc w:val="both"/>
        <w:rPr>
          <w:color w:val="000000" w:themeColor="text1"/>
          <w:sz w:val="28"/>
          <w:szCs w:val="28"/>
          <w14:textFill>
            <w14:solidFill>
              <w14:schemeClr w14:val="tx1"/>
            </w14:solidFill>
          </w14:textFill>
        </w:rPr>
      </w:pPr>
      <w:r>
        <w:fldChar w:fldCharType="begin"/>
      </w:r>
      <w:r>
        <w:instrText xml:space="preserve"> HYPERLINK "https://doanhnghiephoinhap.vn/" </w:instrText>
      </w:r>
      <w:r>
        <w:fldChar w:fldCharType="separate"/>
      </w:r>
      <w:r>
        <w:rPr>
          <w:rStyle w:val="11"/>
          <w:color w:val="000000" w:themeColor="text1"/>
          <w:sz w:val="28"/>
          <w:szCs w:val="28"/>
          <w14:textFill>
            <w14:solidFill>
              <w14:schemeClr w14:val="tx1"/>
            </w14:solidFill>
          </w14:textFill>
        </w:rPr>
        <w:t>https://doanhnghiephoinhap.vn/</w:t>
      </w:r>
      <w:r>
        <w:rPr>
          <w:rStyle w:val="11"/>
          <w:color w:val="000000" w:themeColor="text1"/>
          <w:sz w:val="28"/>
          <w:szCs w:val="28"/>
          <w14:textFill>
            <w14:solidFill>
              <w14:schemeClr w14:val="tx1"/>
            </w14:solidFill>
          </w14:textFill>
        </w:rPr>
        <w:fldChar w:fldCharType="end"/>
      </w:r>
    </w:p>
    <w:p>
      <w:pPr>
        <w:pStyle w:val="12"/>
        <w:numPr>
          <w:ilvl w:val="0"/>
          <w:numId w:val="1"/>
        </w:numPr>
        <w:shd w:val="clear" w:color="auto" w:fill="FFFFFF"/>
        <w:spacing w:before="120" w:beforeAutospacing="0" w:after="120" w:afterAutospacing="0"/>
        <w:jc w:val="both"/>
        <w:rPr>
          <w:color w:val="000000" w:themeColor="text1"/>
          <w:sz w:val="28"/>
          <w:szCs w:val="28"/>
          <w14:textFill>
            <w14:solidFill>
              <w14:schemeClr w14:val="tx1"/>
            </w14:solidFill>
          </w14:textFill>
        </w:rPr>
      </w:pPr>
      <w:r>
        <w:fldChar w:fldCharType="begin"/>
      </w:r>
      <w:r>
        <w:instrText xml:space="preserve"> HYPERLINK "https://vinanet.vn/kimloai" </w:instrText>
      </w:r>
      <w:r>
        <w:fldChar w:fldCharType="separate"/>
      </w:r>
      <w:r>
        <w:rPr>
          <w:rStyle w:val="11"/>
          <w:color w:val="000000" w:themeColor="text1"/>
          <w:sz w:val="28"/>
          <w:szCs w:val="28"/>
          <w14:textFill>
            <w14:solidFill>
              <w14:schemeClr w14:val="tx1"/>
            </w14:solidFill>
          </w14:textFill>
        </w:rPr>
        <w:t>https://vinanet.vn/kimloai</w:t>
      </w:r>
      <w:r>
        <w:rPr>
          <w:rStyle w:val="11"/>
          <w:color w:val="000000" w:themeColor="text1"/>
          <w:sz w:val="28"/>
          <w:szCs w:val="28"/>
          <w14:textFill>
            <w14:solidFill>
              <w14:schemeClr w14:val="tx1"/>
            </w14:solidFill>
          </w14:textFill>
        </w:rPr>
        <w:fldChar w:fldCharType="end"/>
      </w:r>
    </w:p>
    <w:p>
      <w:pPr>
        <w:pStyle w:val="12"/>
        <w:numPr>
          <w:ilvl w:val="0"/>
          <w:numId w:val="1"/>
        </w:numPr>
        <w:shd w:val="clear" w:color="auto" w:fill="FFFFFF"/>
        <w:spacing w:before="120" w:beforeAutospacing="0" w:after="120" w:afterAutospacing="0" w:line="360" w:lineRule="auto"/>
        <w:jc w:val="both"/>
        <w:rPr>
          <w:color w:val="000000" w:themeColor="text1"/>
          <w:sz w:val="28"/>
          <w:szCs w:val="28"/>
          <w14:textFill>
            <w14:solidFill>
              <w14:schemeClr w14:val="tx1"/>
            </w14:solidFill>
          </w14:textFill>
        </w:rPr>
      </w:pPr>
      <w:r>
        <w:fldChar w:fldCharType="begin"/>
      </w:r>
      <w:r>
        <w:instrText xml:space="preserve"> HYPERLINK "https://tapchicongthuong.vn/" </w:instrText>
      </w:r>
      <w:r>
        <w:fldChar w:fldCharType="separate"/>
      </w:r>
      <w:r>
        <w:rPr>
          <w:rStyle w:val="11"/>
          <w:sz w:val="28"/>
          <w:szCs w:val="28"/>
        </w:rPr>
        <w:t>https://tapchicongthuong.vn/</w:t>
      </w:r>
      <w:r>
        <w:rPr>
          <w:rStyle w:val="11"/>
          <w:sz w:val="28"/>
          <w:szCs w:val="28"/>
        </w:rPr>
        <w:fldChar w:fldCharType="end"/>
      </w:r>
    </w:p>
    <w:p>
      <w:pPr>
        <w:pStyle w:val="12"/>
        <w:numPr>
          <w:ilvl w:val="0"/>
          <w:numId w:val="1"/>
        </w:numPr>
        <w:shd w:val="clear" w:color="auto" w:fill="FFFFFF"/>
        <w:spacing w:before="120" w:beforeAutospacing="0" w:after="120"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https://lme.com/</w:t>
      </w:r>
    </w:p>
    <w:sectPr>
      <w:footerReference r:id="rId5" w:type="default"/>
      <w:pgSz w:w="11907" w:h="16840"/>
      <w:pgMar w:top="1134" w:right="1134"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Bariol">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848874"/>
      <w:docPartObj>
        <w:docPartGallery w:val="AutoText"/>
      </w:docPartObj>
    </w:sdtPr>
    <w:sdtContent>
      <w:p>
        <w:pPr>
          <w:pStyle w:val="9"/>
          <w:jc w:val="center"/>
        </w:pPr>
        <w:r>
          <w:fldChar w:fldCharType="begin"/>
        </w:r>
        <w:r>
          <w:instrText xml:space="preserve"> PAGE   \* MERGEFORMAT </w:instrText>
        </w:r>
        <w:r>
          <w:fldChar w:fldCharType="separate"/>
        </w:r>
        <w:r>
          <w:t>4</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E38F6"/>
    <w:multiLevelType w:val="multilevel"/>
    <w:tmpl w:val="02DE38F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96"/>
    <w:rsid w:val="00006C57"/>
    <w:rsid w:val="00074240"/>
    <w:rsid w:val="000B603D"/>
    <w:rsid w:val="00144FF1"/>
    <w:rsid w:val="00163577"/>
    <w:rsid w:val="00176A06"/>
    <w:rsid w:val="00190F14"/>
    <w:rsid w:val="001E1996"/>
    <w:rsid w:val="001F77FB"/>
    <w:rsid w:val="0023790E"/>
    <w:rsid w:val="00274CDF"/>
    <w:rsid w:val="0035003B"/>
    <w:rsid w:val="00363D14"/>
    <w:rsid w:val="00373CBA"/>
    <w:rsid w:val="003A4392"/>
    <w:rsid w:val="003E6D09"/>
    <w:rsid w:val="00441AD5"/>
    <w:rsid w:val="004860EE"/>
    <w:rsid w:val="00490D9D"/>
    <w:rsid w:val="004F51A5"/>
    <w:rsid w:val="00557C75"/>
    <w:rsid w:val="00582FFE"/>
    <w:rsid w:val="00625B9E"/>
    <w:rsid w:val="00653E76"/>
    <w:rsid w:val="00663C1B"/>
    <w:rsid w:val="006A18E2"/>
    <w:rsid w:val="00732234"/>
    <w:rsid w:val="00734356"/>
    <w:rsid w:val="00764DFE"/>
    <w:rsid w:val="00785339"/>
    <w:rsid w:val="0085559B"/>
    <w:rsid w:val="00873002"/>
    <w:rsid w:val="008737A7"/>
    <w:rsid w:val="0091660C"/>
    <w:rsid w:val="009322D5"/>
    <w:rsid w:val="00952DB4"/>
    <w:rsid w:val="009F7533"/>
    <w:rsid w:val="00A0533A"/>
    <w:rsid w:val="00A33144"/>
    <w:rsid w:val="00A5033B"/>
    <w:rsid w:val="00A57757"/>
    <w:rsid w:val="00A60B25"/>
    <w:rsid w:val="00A933D1"/>
    <w:rsid w:val="00AD6750"/>
    <w:rsid w:val="00B31545"/>
    <w:rsid w:val="00B33FB7"/>
    <w:rsid w:val="00B86F70"/>
    <w:rsid w:val="00BE7A95"/>
    <w:rsid w:val="00C35B19"/>
    <w:rsid w:val="00C37EF8"/>
    <w:rsid w:val="00C427EB"/>
    <w:rsid w:val="00D9121B"/>
    <w:rsid w:val="00DC28D0"/>
    <w:rsid w:val="00E2178A"/>
    <w:rsid w:val="00E435F0"/>
    <w:rsid w:val="00E466ED"/>
    <w:rsid w:val="00E92EF9"/>
    <w:rsid w:val="00EE5AD2"/>
    <w:rsid w:val="00EF2EDF"/>
    <w:rsid w:val="00F03173"/>
    <w:rsid w:val="00F37EF8"/>
    <w:rsid w:val="00F718AB"/>
    <w:rsid w:val="00F8539A"/>
    <w:rsid w:val="00FF080C"/>
    <w:rsid w:val="6BB8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312" w:lineRule="auto"/>
      <w:ind w:firstLine="720"/>
      <w:jc w:val="both"/>
    </w:pPr>
    <w:rPr>
      <w:rFonts w:ascii="Times New Roman" w:hAnsi="Times New Roman" w:cs="DFKai-SB" w:eastAsiaTheme="minorHAnsi"/>
      <w:sz w:val="28"/>
      <w:szCs w:val="22"/>
      <w:lang w:val="en-US" w:eastAsia="en-US" w:bidi="ar-SA"/>
    </w:rPr>
  </w:style>
  <w:style w:type="paragraph" w:styleId="2">
    <w:name w:val="heading 1"/>
    <w:basedOn w:val="1"/>
    <w:next w:val="1"/>
    <w:link w:val="23"/>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4"/>
    <w:qFormat/>
    <w:uiPriority w:val="9"/>
    <w:pPr>
      <w:spacing w:before="120" w:after="120"/>
      <w:outlineLvl w:val="1"/>
    </w:pPr>
    <w:rPr>
      <w:b/>
      <w:bCs/>
      <w:szCs w:val="36"/>
    </w:rPr>
  </w:style>
  <w:style w:type="paragraph" w:styleId="4">
    <w:name w:val="heading 3"/>
    <w:basedOn w:val="1"/>
    <w:next w:val="1"/>
    <w:link w:val="15"/>
    <w:unhideWhenUsed/>
    <w:qFormat/>
    <w:uiPriority w:val="9"/>
    <w:pPr>
      <w:keepNext/>
      <w:keepLines/>
      <w:spacing w:before="120" w:after="120"/>
      <w:outlineLvl w:val="2"/>
    </w:pPr>
    <w:rPr>
      <w:rFonts w:eastAsiaTheme="majorEastAsia" w:cstheme="majorBidi"/>
      <w:b/>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caption"/>
    <w:basedOn w:val="1"/>
    <w:next w:val="1"/>
    <w:link w:val="17"/>
    <w:unhideWhenUsed/>
    <w:qFormat/>
    <w:uiPriority w:val="35"/>
    <w:pPr>
      <w:spacing w:before="120" w:after="120" w:line="288" w:lineRule="auto"/>
      <w:jc w:val="center"/>
    </w:pPr>
    <w:rPr>
      <w:rFonts w:eastAsia="PMingLiU"/>
      <w:b/>
      <w:bCs/>
      <w:sz w:val="24"/>
      <w:szCs w:val="20"/>
    </w:rPr>
  </w:style>
  <w:style w:type="character" w:styleId="8">
    <w:name w:val="Emphasis"/>
    <w:qFormat/>
    <w:uiPriority w:val="20"/>
    <w:rPr>
      <w:i/>
      <w:iCs/>
    </w:rPr>
  </w:style>
  <w:style w:type="paragraph" w:styleId="9">
    <w:name w:val="footer"/>
    <w:basedOn w:val="1"/>
    <w:link w:val="22"/>
    <w:unhideWhenUsed/>
    <w:uiPriority w:val="99"/>
    <w:pPr>
      <w:tabs>
        <w:tab w:val="center" w:pos="4680"/>
        <w:tab w:val="right" w:pos="9360"/>
      </w:tabs>
      <w:spacing w:line="240" w:lineRule="auto"/>
    </w:pPr>
  </w:style>
  <w:style w:type="paragraph" w:styleId="10">
    <w:name w:val="header"/>
    <w:basedOn w:val="1"/>
    <w:link w:val="21"/>
    <w:unhideWhenUsed/>
    <w:uiPriority w:val="99"/>
    <w:pPr>
      <w:tabs>
        <w:tab w:val="center" w:pos="4680"/>
        <w:tab w:val="right" w:pos="9360"/>
      </w:tabs>
      <w:spacing w:line="240" w:lineRule="auto"/>
    </w:pPr>
  </w:style>
  <w:style w:type="character" w:styleId="11">
    <w:name w:val="Hyperlink"/>
    <w:basedOn w:val="5"/>
    <w:unhideWhenUsed/>
    <w:uiPriority w:val="99"/>
    <w:rPr>
      <w:color w:val="0000FF"/>
      <w:u w:val="single"/>
    </w:rPr>
  </w:style>
  <w:style w:type="paragraph" w:styleId="12">
    <w:name w:val="Normal (Web)"/>
    <w:basedOn w:val="1"/>
    <w:unhideWhenUsed/>
    <w:uiPriority w:val="99"/>
    <w:pPr>
      <w:spacing w:before="100" w:beforeAutospacing="1" w:after="100" w:afterAutospacing="1" w:line="240" w:lineRule="auto"/>
      <w:ind w:firstLine="0"/>
      <w:jc w:val="left"/>
    </w:pPr>
    <w:rPr>
      <w:rFonts w:eastAsia="Times New Roman" w:cs="Times New Roman"/>
      <w:sz w:val="24"/>
      <w:szCs w:val="24"/>
    </w:rPr>
  </w:style>
  <w:style w:type="character" w:styleId="13">
    <w:name w:val="Strong"/>
    <w:qFormat/>
    <w:uiPriority w:val="22"/>
    <w:rPr>
      <w:b/>
      <w:bCs/>
    </w:rPr>
  </w:style>
  <w:style w:type="character" w:customStyle="1" w:styleId="14">
    <w:name w:val="Heading 2 Char"/>
    <w:basedOn w:val="5"/>
    <w:link w:val="3"/>
    <w:uiPriority w:val="9"/>
    <w:rPr>
      <w:rFonts w:cs="DFKai-SB"/>
      <w:b/>
      <w:bCs/>
      <w:szCs w:val="36"/>
    </w:rPr>
  </w:style>
  <w:style w:type="character" w:customStyle="1" w:styleId="15">
    <w:name w:val="Heading 3 Char"/>
    <w:basedOn w:val="5"/>
    <w:link w:val="4"/>
    <w:uiPriority w:val="9"/>
    <w:rPr>
      <w:rFonts w:eastAsiaTheme="majorEastAsia" w:cstheme="majorBidi"/>
      <w:b/>
      <w:szCs w:val="24"/>
    </w:rPr>
  </w:style>
  <w:style w:type="paragraph" w:styleId="16">
    <w:name w:val="List Paragraph"/>
    <w:basedOn w:val="1"/>
    <w:qFormat/>
    <w:uiPriority w:val="34"/>
    <w:pPr>
      <w:ind w:left="720"/>
      <w:contextualSpacing/>
    </w:pPr>
    <w:rPr>
      <w:sz w:val="24"/>
      <w:szCs w:val="24"/>
    </w:rPr>
  </w:style>
  <w:style w:type="character" w:customStyle="1" w:styleId="17">
    <w:name w:val="Caption Char"/>
    <w:link w:val="7"/>
    <w:uiPriority w:val="35"/>
    <w:rPr>
      <w:rFonts w:eastAsia="PMingLiU" w:cs="DFKai-SB"/>
      <w:b/>
      <w:bCs/>
      <w:sz w:val="24"/>
      <w:szCs w:val="20"/>
    </w:rPr>
  </w:style>
  <w:style w:type="paragraph" w:styleId="18">
    <w:name w:val="No Spacing"/>
    <w:qFormat/>
    <w:uiPriority w:val="1"/>
    <w:pPr>
      <w:spacing w:after="0" w:line="240" w:lineRule="auto"/>
      <w:jc w:val="both"/>
    </w:pPr>
    <w:rPr>
      <w:rFonts w:ascii="DFKai-SB" w:hAnsi="DFKai-SB" w:eastAsia="PMingLiU" w:cs="DFKai-SB"/>
      <w:sz w:val="26"/>
      <w:szCs w:val="22"/>
      <w:lang w:val="en-US" w:eastAsia="en-US" w:bidi="ar-SA"/>
    </w:rPr>
  </w:style>
  <w:style w:type="paragraph" w:customStyle="1" w:styleId="19">
    <w:name w:val="Text_Bang"/>
    <w:basedOn w:val="1"/>
    <w:link w:val="20"/>
    <w:qFormat/>
    <w:uiPriority w:val="0"/>
    <w:pPr>
      <w:tabs>
        <w:tab w:val="left" w:pos="8160"/>
      </w:tabs>
      <w:spacing w:line="360" w:lineRule="auto"/>
      <w:ind w:firstLine="0"/>
      <w:jc w:val="center"/>
    </w:pPr>
    <w:rPr>
      <w:rFonts w:eastAsia="Calibri" w:cs="Times New Roman"/>
      <w:sz w:val="26"/>
      <w:szCs w:val="28"/>
    </w:rPr>
  </w:style>
  <w:style w:type="character" w:customStyle="1" w:styleId="20">
    <w:name w:val="Text_Bang Char"/>
    <w:link w:val="19"/>
    <w:uiPriority w:val="0"/>
    <w:rPr>
      <w:rFonts w:eastAsia="Calibri" w:cs="Times New Roman"/>
      <w:sz w:val="26"/>
      <w:szCs w:val="28"/>
    </w:rPr>
  </w:style>
  <w:style w:type="character" w:customStyle="1" w:styleId="21">
    <w:name w:val="Header Char"/>
    <w:basedOn w:val="5"/>
    <w:link w:val="10"/>
    <w:uiPriority w:val="99"/>
    <w:rPr>
      <w:rFonts w:cs="DFKai-SB"/>
    </w:rPr>
  </w:style>
  <w:style w:type="character" w:customStyle="1" w:styleId="22">
    <w:name w:val="Footer Char"/>
    <w:basedOn w:val="5"/>
    <w:link w:val="9"/>
    <w:uiPriority w:val="99"/>
    <w:rPr>
      <w:rFonts w:cs="DFKai-SB"/>
    </w:rPr>
  </w:style>
  <w:style w:type="character" w:customStyle="1" w:styleId="23">
    <w:name w:val="Heading 1 Char"/>
    <w:basedOn w:val="5"/>
    <w:link w:val="2"/>
    <w:uiPriority w:val="9"/>
    <w:rPr>
      <w:rFonts w:asciiTheme="majorHAnsi" w:hAnsiTheme="majorHAnsi" w:eastAsiaTheme="majorEastAsia" w:cstheme="majorBidi"/>
      <w:color w:val="2E75B6" w:themeColor="accent1" w:themeShade="BF"/>
      <w:sz w:val="32"/>
      <w:szCs w:val="32"/>
    </w:rPr>
  </w:style>
  <w:style w:type="paragraph" w:customStyle="1" w:styleId="24">
    <w:name w:val="text__text__1fzle"/>
    <w:basedOn w:val="1"/>
    <w:uiPriority w:val="0"/>
    <w:pPr>
      <w:spacing w:before="100" w:beforeAutospacing="1" w:after="100" w:afterAutospacing="1" w:line="240" w:lineRule="auto"/>
      <w:ind w:firstLine="0"/>
      <w:jc w:val="left"/>
    </w:pPr>
    <w:rPr>
      <w:rFonts w:eastAsia="Times New Roman" w:cs="Times New Roman"/>
      <w:sz w:val="24"/>
      <w:szCs w:val="24"/>
    </w:rPr>
  </w:style>
  <w:style w:type="character" w:customStyle="1" w:styleId="25">
    <w:name w:val="font-arial"/>
    <w:basedOn w:val="5"/>
    <w:uiPriority w:val="0"/>
  </w:style>
  <w:style w:type="character" w:customStyle="1" w:styleId="26">
    <w:name w:val="text-success"/>
    <w:basedOn w:val="5"/>
    <w:uiPriority w:val="0"/>
  </w:style>
  <w:style w:type="character" w:customStyle="1" w:styleId="27">
    <w:name w:val="current-price"/>
    <w:basedOn w:val="5"/>
    <w:uiPriority w:val="0"/>
  </w:style>
  <w:style w:type="character" w:customStyle="1" w:styleId="28">
    <w:name w:val="text-danger"/>
    <w:basedOn w:val="5"/>
    <w:uiPriority w:val="0"/>
  </w:style>
  <w:style w:type="paragraph" w:customStyle="1" w:styleId="29">
    <w:name w:val="pt-normal"/>
    <w:basedOn w:val="1"/>
    <w:uiPriority w:val="0"/>
    <w:pPr>
      <w:spacing w:before="100" w:beforeAutospacing="1" w:after="100" w:afterAutospacing="1" w:line="240" w:lineRule="auto"/>
      <w:ind w:firstLine="0"/>
      <w:jc w:val="left"/>
    </w:pPr>
    <w:rPr>
      <w:rFonts w:eastAsia="Times New Roman" w:cs="Times New Roman"/>
      <w:sz w:val="24"/>
      <w:szCs w:val="24"/>
    </w:rPr>
  </w:style>
  <w:style w:type="character" w:customStyle="1" w:styleId="30">
    <w:name w:val="pt-defaultparagraphfont"/>
    <w:basedOn w:val="5"/>
    <w:uiPriority w:val="0"/>
  </w:style>
  <w:style w:type="character" w:customStyle="1" w:styleId="31">
    <w:name w:val="pt-defaultparagraphfont-000000"/>
    <w:basedOn w:val="5"/>
    <w:uiPriority w:val="0"/>
  </w:style>
  <w:style w:type="character" w:customStyle="1" w:styleId="32">
    <w:name w:val="pt-defaultparagraphfont-000001"/>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microsoft.com/office/2007/relationships/hdphoto" Target="media/image2.wd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69B3A7-642A-4A3E-989B-5ADEA87CE5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889</Words>
  <Characters>5072</Characters>
  <Lines>42</Lines>
  <Paragraphs>11</Paragraphs>
  <TotalTime>56</TotalTime>
  <ScaleCrop>false</ScaleCrop>
  <LinksUpToDate>false</LinksUpToDate>
  <CharactersWithSpaces>5950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2023-04-05T08:13:00Z</dcterms:created>
  <dc:creator>Admin</dc:creator>
  <cp:lastModifiedBy>Admin</cp:lastModifiedBy>
  <dcterms:modified xsi:type="dcterms:W3CDTF">2023-04-25T02:25:59Z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7CA4F93D1FB1490497184603C504BF48</vt:lpwstr>
  </property>
</Properties>
</file>