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99C1" w14:textId="77777777" w:rsidR="00C17800" w:rsidRPr="00CF3CB7" w:rsidRDefault="00C17800" w:rsidP="00CF3CB7">
      <w:pPr>
        <w:spacing w:before="120" w:after="0" w:line="360" w:lineRule="auto"/>
        <w:jc w:val="both"/>
        <w:rPr>
          <w:rFonts w:cs="Times New Roman"/>
          <w:szCs w:val="28"/>
        </w:rPr>
      </w:pPr>
    </w:p>
    <w:p w14:paraId="418E11B8" w14:textId="77777777" w:rsidR="00C17800" w:rsidRPr="00CF3CB7" w:rsidRDefault="00C17800" w:rsidP="00CF3CB7">
      <w:pPr>
        <w:spacing w:before="120" w:after="0" w:line="360" w:lineRule="auto"/>
        <w:jc w:val="both"/>
        <w:rPr>
          <w:rFonts w:cs="Times New Roman"/>
          <w:szCs w:val="28"/>
        </w:rPr>
      </w:pPr>
    </w:p>
    <w:p w14:paraId="7CD70E1B" w14:textId="77777777" w:rsidR="005809EA" w:rsidRPr="00CF3CB7" w:rsidRDefault="005809EA" w:rsidP="00CF3CB7">
      <w:pPr>
        <w:spacing w:before="120" w:after="0" w:line="360" w:lineRule="auto"/>
        <w:jc w:val="center"/>
        <w:rPr>
          <w:rFonts w:cs="Times New Roman"/>
          <w:szCs w:val="28"/>
        </w:rPr>
      </w:pPr>
      <w:r w:rsidRPr="00CF3CB7">
        <w:rPr>
          <w:rFonts w:cs="Times New Roman"/>
          <w:szCs w:val="28"/>
        </w:rPr>
        <w:t>VIỆN KHOA HỌC ĐỊA CHẤT VÀ KHOÁNG SẢN</w:t>
      </w:r>
    </w:p>
    <w:p w14:paraId="61452AB3" w14:textId="77777777" w:rsidR="005809EA" w:rsidRPr="00CF3CB7" w:rsidRDefault="005809EA" w:rsidP="00CF3CB7">
      <w:pPr>
        <w:spacing w:before="120" w:after="0" w:line="360" w:lineRule="auto"/>
        <w:jc w:val="center"/>
        <w:rPr>
          <w:rFonts w:cs="Times New Roman"/>
          <w:szCs w:val="28"/>
        </w:rPr>
      </w:pPr>
      <w:r w:rsidRPr="00CF3CB7">
        <w:rPr>
          <w:rFonts w:cs="Times New Roman"/>
          <w:b/>
          <w:szCs w:val="28"/>
        </w:rPr>
        <w:t>PHÒNG ĐỊA CHẤT KINH TẾ VÀ ĐỊA TIN HỌC</w:t>
      </w:r>
    </w:p>
    <w:p w14:paraId="35840FD6" w14:textId="77777777" w:rsidR="005809EA" w:rsidRPr="00CF3CB7" w:rsidRDefault="005809EA" w:rsidP="00CF3CB7">
      <w:pPr>
        <w:tabs>
          <w:tab w:val="left" w:pos="0"/>
          <w:tab w:val="center" w:pos="4658"/>
        </w:tabs>
        <w:spacing w:before="120" w:after="0" w:line="360" w:lineRule="auto"/>
        <w:jc w:val="center"/>
        <w:rPr>
          <w:rFonts w:cs="Times New Roman"/>
          <w:b/>
          <w:szCs w:val="28"/>
        </w:rPr>
      </w:pPr>
      <w:r w:rsidRPr="00CF3CB7">
        <w:rPr>
          <w:rFonts w:cs="Times New Roman"/>
          <w:noProof/>
          <w:szCs w:val="28"/>
        </w:rPr>
        <mc:AlternateContent>
          <mc:Choice Requires="wps">
            <w:drawing>
              <wp:anchor distT="4294967294" distB="4294967294" distL="114300" distR="114300" simplePos="0" relativeHeight="251658240" behindDoc="0" locked="0" layoutInCell="1" allowOverlap="1" wp14:anchorId="548F9F7B" wp14:editId="24E60288">
                <wp:simplePos x="0" y="0"/>
                <wp:positionH relativeFrom="column">
                  <wp:posOffset>1939925</wp:posOffset>
                </wp:positionH>
                <wp:positionV relativeFrom="paragraph">
                  <wp:posOffset>19050</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8046764" id="_x0000_t32" coordsize="21600,21600" o:spt="32" o:oned="t" path="m,l21600,21600e" filled="f">
                <v:path arrowok="t" fillok="f" o:connecttype="none"/>
                <o:lock v:ext="edit" shapetype="t"/>
              </v:shapetype>
              <v:shape id="Straight Arrow Connector 12" o:spid="_x0000_s1026" type="#_x0000_t32" style="position:absolute;margin-left:152.75pt;margin-top:1.5pt;width:144.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"/>
            </w:pict>
          </mc:Fallback>
        </mc:AlternateContent>
      </w:r>
    </w:p>
    <w:p w14:paraId="2660536B" w14:textId="77777777" w:rsidR="005809EA" w:rsidRPr="00CF3CB7" w:rsidRDefault="005809EA" w:rsidP="00CF3CB7">
      <w:pPr>
        <w:tabs>
          <w:tab w:val="left" w:pos="0"/>
          <w:tab w:val="center" w:pos="4658"/>
        </w:tabs>
        <w:spacing w:before="120" w:after="0" w:line="360" w:lineRule="auto"/>
        <w:jc w:val="center"/>
        <w:rPr>
          <w:rFonts w:cs="Times New Roman"/>
          <w:b/>
          <w:szCs w:val="28"/>
        </w:rPr>
      </w:pPr>
    </w:p>
    <w:p w14:paraId="586CFF12" w14:textId="77777777" w:rsidR="005809EA" w:rsidRPr="00CF3CB7" w:rsidRDefault="005809EA" w:rsidP="00CF3CB7">
      <w:pPr>
        <w:tabs>
          <w:tab w:val="left" w:pos="0"/>
          <w:tab w:val="center" w:pos="4658"/>
        </w:tabs>
        <w:spacing w:before="120" w:after="0" w:line="360" w:lineRule="auto"/>
        <w:jc w:val="center"/>
        <w:rPr>
          <w:rFonts w:cs="Times New Roman"/>
          <w:b/>
          <w:szCs w:val="28"/>
        </w:rPr>
      </w:pPr>
    </w:p>
    <w:p w14:paraId="68822F27" w14:textId="77777777" w:rsidR="005809EA" w:rsidRPr="00CF3CB7" w:rsidRDefault="005809EA" w:rsidP="00CF3CB7">
      <w:pPr>
        <w:tabs>
          <w:tab w:val="left" w:pos="0"/>
          <w:tab w:val="center" w:pos="4658"/>
        </w:tabs>
        <w:spacing w:before="120" w:after="0" w:line="360" w:lineRule="auto"/>
        <w:jc w:val="center"/>
        <w:rPr>
          <w:rFonts w:cs="Times New Roman"/>
          <w:b/>
          <w:szCs w:val="28"/>
        </w:rPr>
      </w:pPr>
    </w:p>
    <w:p w14:paraId="6557CE4C" w14:textId="77777777" w:rsidR="005809EA" w:rsidRPr="00CF3CB7" w:rsidRDefault="005809EA" w:rsidP="00CF3CB7">
      <w:pPr>
        <w:tabs>
          <w:tab w:val="left" w:pos="0"/>
          <w:tab w:val="center" w:pos="4658"/>
        </w:tabs>
        <w:spacing w:before="120" w:after="0" w:line="360" w:lineRule="auto"/>
        <w:jc w:val="center"/>
        <w:rPr>
          <w:rFonts w:cs="Times New Roman"/>
          <w:b/>
          <w:szCs w:val="28"/>
        </w:rPr>
      </w:pPr>
    </w:p>
    <w:p w14:paraId="74921F5C" w14:textId="77777777" w:rsidR="005809EA" w:rsidRPr="00CF3CB7" w:rsidRDefault="005809EA" w:rsidP="00CF3CB7">
      <w:pPr>
        <w:tabs>
          <w:tab w:val="left" w:pos="0"/>
          <w:tab w:val="center" w:pos="4658"/>
        </w:tabs>
        <w:spacing w:before="120" w:after="0" w:line="360" w:lineRule="auto"/>
        <w:jc w:val="center"/>
        <w:rPr>
          <w:rFonts w:cs="Times New Roman"/>
          <w:b/>
          <w:szCs w:val="28"/>
        </w:rPr>
      </w:pPr>
    </w:p>
    <w:p w14:paraId="24C9FFE3" w14:textId="77777777" w:rsidR="005809EA" w:rsidRPr="00CF3CB7" w:rsidRDefault="005809EA" w:rsidP="00CF3CB7">
      <w:pPr>
        <w:tabs>
          <w:tab w:val="left" w:pos="0"/>
          <w:tab w:val="center" w:pos="4658"/>
        </w:tabs>
        <w:spacing w:before="120" w:after="0" w:line="360" w:lineRule="auto"/>
        <w:jc w:val="center"/>
        <w:rPr>
          <w:rFonts w:cs="Times New Roman"/>
          <w:b/>
          <w:szCs w:val="28"/>
        </w:rPr>
      </w:pPr>
      <w:r w:rsidRPr="00CF3CB7">
        <w:rPr>
          <w:rFonts w:cs="Times New Roman"/>
          <w:b/>
          <w:szCs w:val="28"/>
        </w:rPr>
        <w:t>BẢN TIN ĐỊNH KỲ KINH TẾ ĐỊA CHẤT – NGUYÊN LIỆU KHOÁNG</w:t>
      </w:r>
    </w:p>
    <w:p w14:paraId="746A7DDB" w14:textId="3C5E8BA1" w:rsidR="005809EA" w:rsidRPr="00CF3CB7" w:rsidRDefault="005809EA" w:rsidP="00CF3CB7">
      <w:pPr>
        <w:tabs>
          <w:tab w:val="left" w:pos="3801"/>
          <w:tab w:val="center" w:pos="4658"/>
        </w:tabs>
        <w:spacing w:before="120" w:after="0" w:line="360" w:lineRule="auto"/>
        <w:jc w:val="center"/>
        <w:rPr>
          <w:rFonts w:cs="Times New Roman"/>
          <w:b/>
          <w:szCs w:val="28"/>
        </w:rPr>
      </w:pPr>
      <w:r w:rsidRPr="00CF3CB7">
        <w:rPr>
          <w:rFonts w:cs="Times New Roman"/>
          <w:b/>
          <w:szCs w:val="28"/>
        </w:rPr>
        <w:t>THÁNG 1-202</w:t>
      </w:r>
      <w:r w:rsidR="00B336E7" w:rsidRPr="00CF3CB7">
        <w:rPr>
          <w:rFonts w:cs="Times New Roman"/>
          <w:b/>
          <w:szCs w:val="28"/>
        </w:rPr>
        <w:t>4</w:t>
      </w:r>
    </w:p>
    <w:p w14:paraId="346B24F5" w14:textId="77777777" w:rsidR="005809EA" w:rsidRPr="00CF3CB7" w:rsidRDefault="005809EA" w:rsidP="00CF3CB7">
      <w:pPr>
        <w:pBdr>
          <w:bottom w:val="single" w:sz="12" w:space="4" w:color="F4F4F4"/>
        </w:pBdr>
        <w:shd w:val="clear" w:color="auto" w:fill="FFFFFF"/>
        <w:spacing w:before="120" w:after="0" w:line="360" w:lineRule="auto"/>
        <w:jc w:val="center"/>
        <w:rPr>
          <w:rFonts w:cs="Times New Roman"/>
          <w:b/>
          <w:szCs w:val="28"/>
        </w:rPr>
      </w:pPr>
    </w:p>
    <w:p w14:paraId="0D75A226" w14:textId="274FFEDB" w:rsidR="005809EA" w:rsidRPr="00CF3CB7" w:rsidRDefault="005809EA" w:rsidP="00CF3CB7">
      <w:pPr>
        <w:pBdr>
          <w:bottom w:val="single" w:sz="12" w:space="4" w:color="F4F4F4"/>
        </w:pBdr>
        <w:shd w:val="clear" w:color="auto" w:fill="FFFFFF"/>
        <w:spacing w:before="120" w:after="0" w:line="360" w:lineRule="auto"/>
        <w:jc w:val="center"/>
        <w:rPr>
          <w:rFonts w:cs="Times New Roman"/>
          <w:b/>
          <w:szCs w:val="28"/>
        </w:rPr>
      </w:pPr>
      <w:r w:rsidRPr="00CF3CB7">
        <w:rPr>
          <w:rFonts w:cs="Times New Roman"/>
          <w:b/>
          <w:szCs w:val="28"/>
        </w:rPr>
        <w:t>“THỊ TRƯỜNG SẢN PHẨM LITI TRÊN THẾ GIỚI”</w:t>
      </w:r>
    </w:p>
    <w:p w14:paraId="74DA48CB" w14:textId="77777777" w:rsidR="005809EA" w:rsidRPr="00CF3CB7" w:rsidRDefault="005809EA" w:rsidP="00CF3CB7">
      <w:pPr>
        <w:spacing w:before="120" w:after="0" w:line="360" w:lineRule="auto"/>
        <w:jc w:val="center"/>
        <w:rPr>
          <w:rFonts w:cs="Times New Roman"/>
          <w:b/>
          <w:szCs w:val="28"/>
        </w:rPr>
      </w:pPr>
    </w:p>
    <w:p w14:paraId="75278E67" w14:textId="77777777" w:rsidR="005809EA" w:rsidRPr="00CF3CB7" w:rsidRDefault="005809EA" w:rsidP="00CF3CB7">
      <w:pPr>
        <w:spacing w:before="120" w:after="0" w:line="360" w:lineRule="auto"/>
        <w:jc w:val="center"/>
        <w:rPr>
          <w:rFonts w:cs="Times New Roman"/>
          <w:b/>
          <w:szCs w:val="28"/>
        </w:rPr>
      </w:pPr>
      <w:r w:rsidRPr="00CF3CB7">
        <w:rPr>
          <w:rFonts w:cs="Times New Roman"/>
          <w:b/>
          <w:szCs w:val="28"/>
        </w:rPr>
        <w:br w:type="page"/>
      </w:r>
    </w:p>
    <w:p w14:paraId="098EEC99" w14:textId="77777777" w:rsidR="005809EA" w:rsidRPr="00CF3CB7" w:rsidRDefault="005809EA" w:rsidP="00CF3CB7">
      <w:pPr>
        <w:spacing w:before="120" w:after="0" w:line="360" w:lineRule="auto"/>
        <w:jc w:val="both"/>
        <w:rPr>
          <w:rFonts w:cs="Times New Roman"/>
          <w:szCs w:val="28"/>
        </w:rPr>
      </w:pPr>
      <w:bookmarkStart w:id="0" w:name="_Toc93655774"/>
    </w:p>
    <w:p w14:paraId="66442BD2" w14:textId="61749B1F" w:rsidR="005809EA" w:rsidRPr="00E756CC" w:rsidRDefault="00ED500E" w:rsidP="00CF3CB7">
      <w:pPr>
        <w:pStyle w:val="Heading2"/>
        <w:spacing w:before="120" w:line="360" w:lineRule="auto"/>
        <w:ind w:firstLine="720"/>
        <w:jc w:val="both"/>
        <w:rPr>
          <w:rFonts w:ascii="Times New Roman" w:eastAsia="Times New Roman" w:hAnsi="Times New Roman" w:cs="Times New Roman"/>
          <w:b/>
          <w:bCs/>
          <w:color w:val="auto"/>
          <w:sz w:val="28"/>
          <w:szCs w:val="28"/>
        </w:rPr>
      </w:pPr>
      <w:bookmarkStart w:id="1" w:name="_Toc93655775"/>
      <w:bookmarkEnd w:id="0"/>
      <w:r>
        <w:rPr>
          <w:rFonts w:ascii="Times New Roman" w:eastAsia="Times New Roman" w:hAnsi="Times New Roman" w:cs="Times New Roman"/>
          <w:b/>
          <w:bCs/>
          <w:color w:val="auto"/>
          <w:sz w:val="28"/>
          <w:szCs w:val="28"/>
        </w:rPr>
        <w:t>1</w:t>
      </w:r>
      <w:r w:rsidR="005809EA" w:rsidRPr="00E756CC">
        <w:rPr>
          <w:rFonts w:ascii="Times New Roman" w:eastAsia="Times New Roman" w:hAnsi="Times New Roman" w:cs="Times New Roman"/>
          <w:b/>
          <w:bCs/>
          <w:color w:val="auto"/>
          <w:sz w:val="28"/>
          <w:szCs w:val="28"/>
        </w:rPr>
        <w:t xml:space="preserve">. </w:t>
      </w:r>
      <w:r w:rsidR="003746E0" w:rsidRPr="00E756CC">
        <w:rPr>
          <w:rFonts w:ascii="Times New Roman" w:eastAsia="Times New Roman" w:hAnsi="Times New Roman" w:cs="Times New Roman"/>
          <w:b/>
          <w:bCs/>
          <w:color w:val="auto"/>
          <w:sz w:val="28"/>
          <w:szCs w:val="28"/>
        </w:rPr>
        <w:t>Nguồn cung và n</w:t>
      </w:r>
      <w:r w:rsidR="005809EA" w:rsidRPr="00E756CC">
        <w:rPr>
          <w:rFonts w:ascii="Times New Roman" w:eastAsia="Times New Roman" w:hAnsi="Times New Roman" w:cs="Times New Roman"/>
          <w:b/>
          <w:bCs/>
          <w:color w:val="auto"/>
          <w:sz w:val="28"/>
          <w:szCs w:val="28"/>
        </w:rPr>
        <w:t>hu cầu Liti trên thế giới</w:t>
      </w:r>
      <w:bookmarkEnd w:id="1"/>
    </w:p>
    <w:p w14:paraId="2BCB0B3D"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Bảng 1: Nhu cầu tiêu thụ Lithium trong các lĩnh vực</w:t>
      </w:r>
    </w:p>
    <w:tbl>
      <w:tblPr>
        <w:tblW w:w="7088" w:type="dxa"/>
        <w:jc w:val="center"/>
        <w:shd w:val="clear" w:color="auto" w:fill="FFFFFF"/>
        <w:tblCellMar>
          <w:left w:w="0" w:type="dxa"/>
          <w:right w:w="0" w:type="dxa"/>
        </w:tblCellMar>
        <w:tblLook w:val="04A0" w:firstRow="1" w:lastRow="0" w:firstColumn="1" w:lastColumn="0" w:noHBand="0" w:noVBand="1"/>
      </w:tblPr>
      <w:tblGrid>
        <w:gridCol w:w="3255"/>
        <w:gridCol w:w="3833"/>
      </w:tblGrid>
      <w:tr w:rsidR="00CF3CB7" w:rsidRPr="00CF3CB7" w14:paraId="7B5121A4" w14:textId="77777777" w:rsidTr="006F2200">
        <w:trPr>
          <w:tblHeader/>
          <w:jc w:val="center"/>
        </w:trPr>
        <w:tc>
          <w:tcPr>
            <w:tcW w:w="0" w:type="auto"/>
            <w:tcBorders>
              <w:top w:val="nil"/>
              <w:left w:val="nil"/>
              <w:bottom w:val="single" w:sz="6" w:space="0" w:color="DDDDDD"/>
              <w:right w:val="nil"/>
            </w:tcBorders>
            <w:shd w:val="clear" w:color="auto" w:fill="E6EFDB"/>
            <w:tcMar>
              <w:top w:w="75" w:type="dxa"/>
              <w:left w:w="184" w:type="dxa"/>
              <w:bottom w:w="75" w:type="dxa"/>
              <w:right w:w="184" w:type="dxa"/>
            </w:tcMar>
            <w:vAlign w:val="center"/>
            <w:hideMark/>
          </w:tcPr>
          <w:p w14:paraId="277AE9F8" w14:textId="1054369E" w:rsidR="00AB3411" w:rsidRPr="00CF3CB7" w:rsidRDefault="00AB3411" w:rsidP="00CF3CB7">
            <w:pPr>
              <w:spacing w:before="120" w:after="0" w:line="360" w:lineRule="auto"/>
              <w:jc w:val="both"/>
              <w:rPr>
                <w:rFonts w:eastAsia="Times New Roman" w:cs="Times New Roman"/>
                <w:b/>
                <w:bCs/>
                <w:szCs w:val="28"/>
              </w:rPr>
            </w:pPr>
            <w:r w:rsidRPr="00CF3CB7">
              <w:rPr>
                <w:rFonts w:eastAsia="Times New Roman" w:cs="Times New Roman"/>
                <w:b/>
                <w:bCs/>
                <w:szCs w:val="28"/>
              </w:rPr>
              <w:t xml:space="preserve">Lĩnh vực </w:t>
            </w:r>
          </w:p>
        </w:tc>
        <w:tc>
          <w:tcPr>
            <w:tcW w:w="3833" w:type="dxa"/>
            <w:tcBorders>
              <w:top w:val="nil"/>
              <w:left w:val="nil"/>
              <w:bottom w:val="single" w:sz="6" w:space="0" w:color="DDDDDD"/>
              <w:right w:val="nil"/>
            </w:tcBorders>
            <w:shd w:val="clear" w:color="auto" w:fill="E6EFDB"/>
            <w:tcMar>
              <w:top w:w="75" w:type="dxa"/>
              <w:left w:w="184" w:type="dxa"/>
              <w:bottom w:w="75" w:type="dxa"/>
              <w:right w:w="184" w:type="dxa"/>
            </w:tcMar>
            <w:vAlign w:val="center"/>
            <w:hideMark/>
          </w:tcPr>
          <w:p w14:paraId="316E9B86" w14:textId="77777777" w:rsidR="00AB3411" w:rsidRPr="00CF3CB7" w:rsidRDefault="00AB3411" w:rsidP="00CF3CB7">
            <w:pPr>
              <w:spacing w:before="120" w:after="0" w:line="360" w:lineRule="auto"/>
              <w:jc w:val="both"/>
              <w:rPr>
                <w:rFonts w:eastAsia="Times New Roman" w:cs="Times New Roman"/>
                <w:b/>
                <w:bCs/>
                <w:szCs w:val="28"/>
              </w:rPr>
            </w:pPr>
            <w:r w:rsidRPr="00CF3CB7">
              <w:rPr>
                <w:rFonts w:eastAsia="Times New Roman" w:cs="Times New Roman"/>
                <w:b/>
                <w:bCs/>
                <w:szCs w:val="28"/>
              </w:rPr>
              <w:t>Mức tiêu thụ 2021 (%)</w:t>
            </w:r>
          </w:p>
        </w:tc>
      </w:tr>
      <w:tr w:rsidR="00CF3CB7" w:rsidRPr="00CF3CB7" w14:paraId="5C938B95" w14:textId="77777777" w:rsidTr="006F2200">
        <w:trPr>
          <w:jc w:val="center"/>
        </w:trPr>
        <w:tc>
          <w:tcPr>
            <w:tcW w:w="0" w:type="auto"/>
            <w:shd w:val="clear" w:color="auto" w:fill="FFFFFF"/>
            <w:tcMar>
              <w:top w:w="75" w:type="dxa"/>
              <w:left w:w="184" w:type="dxa"/>
              <w:bottom w:w="75" w:type="dxa"/>
              <w:right w:w="184" w:type="dxa"/>
            </w:tcMar>
            <w:hideMark/>
          </w:tcPr>
          <w:p w14:paraId="72849918"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Pin</w:t>
            </w:r>
          </w:p>
        </w:tc>
        <w:tc>
          <w:tcPr>
            <w:tcW w:w="3833" w:type="dxa"/>
            <w:shd w:val="clear" w:color="auto" w:fill="FFFFFF"/>
            <w:tcMar>
              <w:top w:w="75" w:type="dxa"/>
              <w:left w:w="184" w:type="dxa"/>
              <w:bottom w:w="75" w:type="dxa"/>
              <w:right w:w="184" w:type="dxa"/>
            </w:tcMar>
            <w:hideMark/>
          </w:tcPr>
          <w:p w14:paraId="63F22C1F"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74%</w:t>
            </w:r>
          </w:p>
        </w:tc>
      </w:tr>
      <w:tr w:rsidR="00CF3CB7" w:rsidRPr="00CF3CB7" w14:paraId="613DDFB7" w14:textId="77777777" w:rsidTr="006F2200">
        <w:trPr>
          <w:jc w:val="center"/>
        </w:trPr>
        <w:tc>
          <w:tcPr>
            <w:tcW w:w="0" w:type="auto"/>
            <w:tcBorders>
              <w:top w:val="single" w:sz="6" w:space="0" w:color="DDDDDD"/>
              <w:left w:val="nil"/>
              <w:bottom w:val="nil"/>
              <w:right w:val="nil"/>
            </w:tcBorders>
            <w:shd w:val="clear" w:color="auto" w:fill="F9F9F9"/>
            <w:tcMar>
              <w:top w:w="75" w:type="dxa"/>
              <w:left w:w="184" w:type="dxa"/>
              <w:bottom w:w="75" w:type="dxa"/>
              <w:right w:w="184" w:type="dxa"/>
            </w:tcMar>
            <w:hideMark/>
          </w:tcPr>
          <w:p w14:paraId="235EC9AB"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Gốm sứ và thủy tinh</w:t>
            </w:r>
          </w:p>
        </w:tc>
        <w:tc>
          <w:tcPr>
            <w:tcW w:w="3833" w:type="dxa"/>
            <w:tcBorders>
              <w:top w:val="single" w:sz="6" w:space="0" w:color="DDDDDD"/>
              <w:left w:val="nil"/>
              <w:bottom w:val="nil"/>
              <w:right w:val="nil"/>
            </w:tcBorders>
            <w:shd w:val="clear" w:color="auto" w:fill="F9F9F9"/>
            <w:tcMar>
              <w:top w:w="75" w:type="dxa"/>
              <w:left w:w="184" w:type="dxa"/>
              <w:bottom w:w="75" w:type="dxa"/>
              <w:right w:w="184" w:type="dxa"/>
            </w:tcMar>
            <w:hideMark/>
          </w:tcPr>
          <w:p w14:paraId="066B663D"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14%</w:t>
            </w:r>
          </w:p>
        </w:tc>
      </w:tr>
      <w:tr w:rsidR="00CF3CB7" w:rsidRPr="00CF3CB7" w14:paraId="7C964FC3" w14:textId="77777777" w:rsidTr="006F2200">
        <w:trPr>
          <w:jc w:val="center"/>
        </w:trPr>
        <w:tc>
          <w:tcPr>
            <w:tcW w:w="0" w:type="auto"/>
            <w:tcBorders>
              <w:top w:val="single" w:sz="6" w:space="0" w:color="DDDDDD"/>
              <w:left w:val="nil"/>
              <w:bottom w:val="nil"/>
              <w:right w:val="nil"/>
            </w:tcBorders>
            <w:shd w:val="clear" w:color="auto" w:fill="FFFFFF"/>
            <w:tcMar>
              <w:top w:w="75" w:type="dxa"/>
              <w:left w:w="184" w:type="dxa"/>
              <w:bottom w:w="75" w:type="dxa"/>
              <w:right w:w="184" w:type="dxa"/>
            </w:tcMar>
            <w:hideMark/>
          </w:tcPr>
          <w:p w14:paraId="1DBC5A1B"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Mỡ bôi trơn</w:t>
            </w:r>
          </w:p>
        </w:tc>
        <w:tc>
          <w:tcPr>
            <w:tcW w:w="3833" w:type="dxa"/>
            <w:tcBorders>
              <w:top w:val="single" w:sz="6" w:space="0" w:color="DDDDDD"/>
              <w:left w:val="nil"/>
              <w:bottom w:val="nil"/>
              <w:right w:val="nil"/>
            </w:tcBorders>
            <w:shd w:val="clear" w:color="auto" w:fill="FFFFFF"/>
            <w:tcMar>
              <w:top w:w="75" w:type="dxa"/>
              <w:left w:w="184" w:type="dxa"/>
              <w:bottom w:w="75" w:type="dxa"/>
              <w:right w:w="184" w:type="dxa"/>
            </w:tcMar>
            <w:hideMark/>
          </w:tcPr>
          <w:p w14:paraId="5DD9837E"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3%</w:t>
            </w:r>
          </w:p>
        </w:tc>
      </w:tr>
      <w:tr w:rsidR="00CF3CB7" w:rsidRPr="00CF3CB7" w14:paraId="2BBA98F7" w14:textId="77777777" w:rsidTr="006F2200">
        <w:trPr>
          <w:jc w:val="center"/>
        </w:trPr>
        <w:tc>
          <w:tcPr>
            <w:tcW w:w="0" w:type="auto"/>
            <w:tcBorders>
              <w:top w:val="single" w:sz="6" w:space="0" w:color="DDDDDD"/>
              <w:left w:val="nil"/>
              <w:bottom w:val="nil"/>
              <w:right w:val="nil"/>
            </w:tcBorders>
            <w:shd w:val="clear" w:color="auto" w:fill="F9F9F9"/>
            <w:tcMar>
              <w:top w:w="75" w:type="dxa"/>
              <w:left w:w="184" w:type="dxa"/>
              <w:bottom w:w="75" w:type="dxa"/>
              <w:right w:w="184" w:type="dxa"/>
            </w:tcMar>
            <w:hideMark/>
          </w:tcPr>
          <w:p w14:paraId="2D7EE79F"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Xử lí không khí</w:t>
            </w:r>
          </w:p>
        </w:tc>
        <w:tc>
          <w:tcPr>
            <w:tcW w:w="3833" w:type="dxa"/>
            <w:tcBorders>
              <w:top w:val="single" w:sz="6" w:space="0" w:color="DDDDDD"/>
              <w:left w:val="nil"/>
              <w:bottom w:val="nil"/>
              <w:right w:val="nil"/>
            </w:tcBorders>
            <w:shd w:val="clear" w:color="auto" w:fill="F9F9F9"/>
            <w:tcMar>
              <w:top w:w="75" w:type="dxa"/>
              <w:left w:w="184" w:type="dxa"/>
              <w:bottom w:w="75" w:type="dxa"/>
              <w:right w:w="184" w:type="dxa"/>
            </w:tcMar>
            <w:hideMark/>
          </w:tcPr>
          <w:p w14:paraId="78889B4C"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1%</w:t>
            </w:r>
          </w:p>
        </w:tc>
      </w:tr>
      <w:tr w:rsidR="00CF3CB7" w:rsidRPr="00CF3CB7" w14:paraId="18A9F77E" w14:textId="77777777" w:rsidTr="006F2200">
        <w:trPr>
          <w:jc w:val="center"/>
        </w:trPr>
        <w:tc>
          <w:tcPr>
            <w:tcW w:w="0" w:type="auto"/>
            <w:tcBorders>
              <w:top w:val="single" w:sz="6" w:space="0" w:color="DDDDDD"/>
              <w:left w:val="nil"/>
              <w:bottom w:val="nil"/>
              <w:right w:val="nil"/>
            </w:tcBorders>
            <w:shd w:val="clear" w:color="auto" w:fill="FFFFFF"/>
            <w:tcMar>
              <w:top w:w="75" w:type="dxa"/>
              <w:left w:w="184" w:type="dxa"/>
              <w:bottom w:w="75" w:type="dxa"/>
              <w:right w:w="184" w:type="dxa"/>
            </w:tcMar>
            <w:hideMark/>
          </w:tcPr>
          <w:p w14:paraId="308AF401"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Đúc liên tục</w:t>
            </w:r>
          </w:p>
        </w:tc>
        <w:tc>
          <w:tcPr>
            <w:tcW w:w="3833" w:type="dxa"/>
            <w:tcBorders>
              <w:top w:val="single" w:sz="6" w:space="0" w:color="DDDDDD"/>
              <w:left w:val="nil"/>
              <w:bottom w:val="nil"/>
              <w:right w:val="nil"/>
            </w:tcBorders>
            <w:shd w:val="clear" w:color="auto" w:fill="FFFFFF"/>
            <w:tcMar>
              <w:top w:w="75" w:type="dxa"/>
              <w:left w:w="184" w:type="dxa"/>
              <w:bottom w:w="75" w:type="dxa"/>
              <w:right w:w="184" w:type="dxa"/>
            </w:tcMar>
            <w:hideMark/>
          </w:tcPr>
          <w:p w14:paraId="5DBF8DA6"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2%</w:t>
            </w:r>
          </w:p>
        </w:tc>
      </w:tr>
      <w:tr w:rsidR="00CF3CB7" w:rsidRPr="00CF3CB7" w14:paraId="7A3D0F14" w14:textId="77777777" w:rsidTr="006F2200">
        <w:trPr>
          <w:jc w:val="center"/>
        </w:trPr>
        <w:tc>
          <w:tcPr>
            <w:tcW w:w="0" w:type="auto"/>
            <w:tcBorders>
              <w:top w:val="single" w:sz="6" w:space="0" w:color="DDDDDD"/>
              <w:left w:val="nil"/>
              <w:bottom w:val="nil"/>
              <w:right w:val="nil"/>
            </w:tcBorders>
            <w:shd w:val="clear" w:color="auto" w:fill="F9F9F9"/>
            <w:tcMar>
              <w:top w:w="75" w:type="dxa"/>
              <w:left w:w="184" w:type="dxa"/>
              <w:bottom w:w="75" w:type="dxa"/>
              <w:right w:w="184" w:type="dxa"/>
            </w:tcMar>
            <w:hideMark/>
          </w:tcPr>
          <w:p w14:paraId="4B885C9D"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Khác</w:t>
            </w:r>
          </w:p>
        </w:tc>
        <w:tc>
          <w:tcPr>
            <w:tcW w:w="3833" w:type="dxa"/>
            <w:tcBorders>
              <w:top w:val="single" w:sz="6" w:space="0" w:color="DDDDDD"/>
              <w:left w:val="nil"/>
              <w:bottom w:val="nil"/>
              <w:right w:val="nil"/>
            </w:tcBorders>
            <w:shd w:val="clear" w:color="auto" w:fill="F9F9F9"/>
            <w:tcMar>
              <w:top w:w="75" w:type="dxa"/>
              <w:left w:w="184" w:type="dxa"/>
              <w:bottom w:w="75" w:type="dxa"/>
              <w:right w:w="184" w:type="dxa"/>
            </w:tcMar>
            <w:hideMark/>
          </w:tcPr>
          <w:p w14:paraId="4955C395"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6%</w:t>
            </w:r>
          </w:p>
        </w:tc>
      </w:tr>
      <w:tr w:rsidR="00CF3CB7" w:rsidRPr="00CF3CB7" w14:paraId="5AE93FB0" w14:textId="77777777" w:rsidTr="006F2200">
        <w:trPr>
          <w:jc w:val="center"/>
        </w:trPr>
        <w:tc>
          <w:tcPr>
            <w:tcW w:w="0" w:type="auto"/>
            <w:tcBorders>
              <w:top w:val="single" w:sz="6" w:space="0" w:color="DDDDDD"/>
              <w:left w:val="nil"/>
              <w:bottom w:val="nil"/>
              <w:right w:val="nil"/>
            </w:tcBorders>
            <w:shd w:val="clear" w:color="auto" w:fill="FFFFFF"/>
            <w:tcMar>
              <w:top w:w="75" w:type="dxa"/>
              <w:left w:w="184" w:type="dxa"/>
              <w:bottom w:w="75" w:type="dxa"/>
              <w:right w:w="184" w:type="dxa"/>
            </w:tcMar>
            <w:hideMark/>
          </w:tcPr>
          <w:p w14:paraId="13787E4F"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Tổng cộng</w:t>
            </w:r>
          </w:p>
        </w:tc>
        <w:tc>
          <w:tcPr>
            <w:tcW w:w="3833" w:type="dxa"/>
            <w:tcBorders>
              <w:top w:val="single" w:sz="6" w:space="0" w:color="DDDDDD"/>
              <w:left w:val="nil"/>
              <w:bottom w:val="nil"/>
              <w:right w:val="nil"/>
            </w:tcBorders>
            <w:shd w:val="clear" w:color="auto" w:fill="FFFFFF"/>
            <w:tcMar>
              <w:top w:w="75" w:type="dxa"/>
              <w:left w:w="184" w:type="dxa"/>
              <w:bottom w:w="75" w:type="dxa"/>
              <w:right w:w="184" w:type="dxa"/>
            </w:tcMar>
            <w:hideMark/>
          </w:tcPr>
          <w:p w14:paraId="109262E9" w14:textId="77777777" w:rsidR="00AB3411" w:rsidRPr="00CF3CB7" w:rsidRDefault="00AB3411" w:rsidP="00CF3CB7">
            <w:pPr>
              <w:spacing w:before="120" w:after="0" w:line="360" w:lineRule="auto"/>
              <w:jc w:val="both"/>
              <w:rPr>
                <w:rFonts w:eastAsia="Times New Roman" w:cs="Times New Roman"/>
                <w:szCs w:val="28"/>
              </w:rPr>
            </w:pPr>
            <w:r w:rsidRPr="00CF3CB7">
              <w:rPr>
                <w:rFonts w:eastAsia="Times New Roman" w:cs="Times New Roman"/>
                <w:szCs w:val="28"/>
              </w:rPr>
              <w:t>100%</w:t>
            </w:r>
          </w:p>
        </w:tc>
      </w:tr>
    </w:tbl>
    <w:p w14:paraId="413D21DF" w14:textId="77777777" w:rsidR="00AB3411" w:rsidRPr="00CF3CB7" w:rsidRDefault="00AB3411" w:rsidP="00CF3CB7">
      <w:pPr>
        <w:spacing w:before="120" w:after="0" w:line="360" w:lineRule="auto"/>
        <w:ind w:firstLine="720"/>
        <w:jc w:val="both"/>
        <w:rPr>
          <w:rFonts w:eastAsia="Times New Roman" w:cs="Times New Roman"/>
          <w:szCs w:val="28"/>
        </w:rPr>
      </w:pPr>
      <w:r w:rsidRPr="00CF3CB7">
        <w:rPr>
          <w:rFonts w:eastAsia="Times New Roman" w:cs="Times New Roman"/>
          <w:szCs w:val="28"/>
        </w:rPr>
        <w:t>(nguồn: https://www.visualcapitalist.com/)</w:t>
      </w:r>
    </w:p>
    <w:p w14:paraId="60E61341" w14:textId="6CD85979" w:rsidR="00AB3411" w:rsidRPr="00CF3CB7" w:rsidRDefault="00031FA7" w:rsidP="00CF3CB7">
      <w:pPr>
        <w:pStyle w:val="Heading1"/>
        <w:shd w:val="clear" w:color="auto" w:fill="FFFFFF"/>
        <w:spacing w:before="120" w:beforeAutospacing="0" w:after="0" w:afterAutospacing="0" w:line="360" w:lineRule="auto"/>
        <w:jc w:val="both"/>
        <w:rPr>
          <w:rFonts w:eastAsia="Meiryo"/>
          <w:sz w:val="28"/>
          <w:szCs w:val="28"/>
        </w:rPr>
      </w:pPr>
      <w:bookmarkStart w:id="2" w:name="_Toc93655776"/>
      <w:r w:rsidRPr="00CF3CB7">
        <w:rPr>
          <w:rFonts w:eastAsia="Meiryo"/>
          <w:sz w:val="28"/>
          <w:szCs w:val="28"/>
        </w:rPr>
        <w:t>Những tác động của</w:t>
      </w:r>
      <w:r w:rsidR="00AB3411" w:rsidRPr="00CF3CB7">
        <w:rPr>
          <w:rFonts w:eastAsia="Meiryo"/>
          <w:sz w:val="28"/>
          <w:szCs w:val="28"/>
        </w:rPr>
        <w:t xml:space="preserve"> xu hướng xe điện năm 2024</w:t>
      </w:r>
      <w:r w:rsidRPr="00CF3CB7">
        <w:rPr>
          <w:rFonts w:eastAsia="Meiryo"/>
          <w:sz w:val="28"/>
          <w:szCs w:val="28"/>
        </w:rPr>
        <w:t xml:space="preserve"> ảnh hưởng đến nhu cầu sử dụng Liti</w:t>
      </w:r>
    </w:p>
    <w:p w14:paraId="2C4D4310" w14:textId="77777777" w:rsidR="003746E0" w:rsidRPr="00CF3CB7" w:rsidRDefault="003746E0" w:rsidP="00CF3CB7">
      <w:pPr>
        <w:pStyle w:val="NormalWeb"/>
        <w:shd w:val="clear" w:color="auto" w:fill="FFFFFF"/>
        <w:spacing w:before="120" w:beforeAutospacing="0" w:after="0" w:afterAutospacing="0" w:line="360" w:lineRule="auto"/>
        <w:jc w:val="both"/>
        <w:rPr>
          <w:rFonts w:eastAsia="Meiryo"/>
          <w:sz w:val="28"/>
          <w:szCs w:val="28"/>
        </w:rPr>
      </w:pPr>
      <w:r w:rsidRPr="00CF3CB7">
        <w:rPr>
          <w:rFonts w:eastAsia="Meiryo"/>
          <w:sz w:val="28"/>
          <w:szCs w:val="28"/>
        </w:rPr>
        <w:t>Do nhu cầu Liti trong lĩnh vực xe điện chiếm 74% tổng nhu cầu, nên sự biến đổi cung cầu xe điện cũng sẽ ảnh hưởng lớn đến thị trường Liti.</w:t>
      </w:r>
    </w:p>
    <w:p w14:paraId="4DF61FFA" w14:textId="223B7FAE" w:rsidR="00031FA7" w:rsidRPr="00CF3CB7" w:rsidRDefault="003746E0" w:rsidP="00CF3CB7">
      <w:pPr>
        <w:pStyle w:val="NormalWeb"/>
        <w:shd w:val="clear" w:color="auto" w:fill="FFFFFF"/>
        <w:spacing w:before="120" w:beforeAutospacing="0" w:after="0" w:afterAutospacing="0" w:line="360" w:lineRule="auto"/>
        <w:jc w:val="both"/>
        <w:rPr>
          <w:rFonts w:eastAsia="Meiryo"/>
          <w:sz w:val="28"/>
          <w:szCs w:val="28"/>
        </w:rPr>
      </w:pPr>
      <w:r w:rsidRPr="00CF3CB7">
        <w:rPr>
          <w:rFonts w:eastAsia="Meiryo"/>
          <w:sz w:val="28"/>
          <w:szCs w:val="28"/>
        </w:rPr>
        <w:t xml:space="preserve">Theo báo cáo của Hiệp hội các nhà sản xuất ô tô châu Âu (ACEA) vào tháng 9 năm 2023 </w:t>
      </w:r>
      <w:r w:rsidR="00AB3411" w:rsidRPr="00CF3CB7">
        <w:rPr>
          <w:rFonts w:eastAsia="Meiryo"/>
          <w:sz w:val="28"/>
          <w:szCs w:val="28"/>
        </w:rPr>
        <w:t xml:space="preserve">dự </w:t>
      </w:r>
      <w:r w:rsidRPr="00CF3CB7">
        <w:rPr>
          <w:rFonts w:eastAsia="Meiryo"/>
          <w:sz w:val="28"/>
          <w:szCs w:val="28"/>
        </w:rPr>
        <w:t>báo doanh số bán xe điện</w:t>
      </w:r>
      <w:r w:rsidR="00AB3411" w:rsidRPr="00CF3CB7">
        <w:rPr>
          <w:rFonts w:eastAsia="Meiryo"/>
          <w:sz w:val="28"/>
          <w:szCs w:val="28"/>
        </w:rPr>
        <w:t xml:space="preserve"> sẽ tiếp tục chậm lại, doanh số bán xe điện tại châu Âu đã giảm hơn hai lần so với cùng kỳ năm </w:t>
      </w:r>
      <w:r w:rsidR="00031FA7" w:rsidRPr="00CF3CB7">
        <w:rPr>
          <w:rFonts w:eastAsia="Meiryo"/>
          <w:sz w:val="28"/>
          <w:szCs w:val="28"/>
        </w:rPr>
        <w:t>2022</w:t>
      </w:r>
      <w:r w:rsidR="00AB3411" w:rsidRPr="00CF3CB7">
        <w:rPr>
          <w:rFonts w:eastAsia="Meiryo"/>
          <w:sz w:val="28"/>
          <w:szCs w:val="28"/>
        </w:rPr>
        <w:t xml:space="preserve">. </w:t>
      </w:r>
      <w:r w:rsidRPr="00CF3CB7">
        <w:rPr>
          <w:rFonts w:eastAsia="Meiryo"/>
          <w:sz w:val="28"/>
          <w:szCs w:val="28"/>
        </w:rPr>
        <w:t>Mặc dù d</w:t>
      </w:r>
      <w:r w:rsidR="00AB3411" w:rsidRPr="00CF3CB7">
        <w:rPr>
          <w:rFonts w:eastAsia="Meiryo"/>
          <w:sz w:val="28"/>
          <w:szCs w:val="28"/>
        </w:rPr>
        <w:t xml:space="preserve">oanh số bán xe điện toàn cầu được dự đoán sẽ tăng 33% trong năm 2024, </w:t>
      </w:r>
      <w:r w:rsidR="00031FA7" w:rsidRPr="00CF3CB7">
        <w:rPr>
          <w:rFonts w:eastAsia="Meiryo"/>
          <w:sz w:val="28"/>
          <w:szCs w:val="28"/>
        </w:rPr>
        <w:t>nhưng tốc độ tăng</w:t>
      </w:r>
      <w:r w:rsidRPr="00CF3CB7">
        <w:rPr>
          <w:rFonts w:eastAsia="Meiryo"/>
          <w:sz w:val="28"/>
          <w:szCs w:val="28"/>
        </w:rPr>
        <w:t xml:space="preserve"> </w:t>
      </w:r>
      <w:r w:rsidR="00031FA7" w:rsidRPr="00CF3CB7">
        <w:rPr>
          <w:rFonts w:eastAsia="Meiryo"/>
          <w:sz w:val="28"/>
          <w:szCs w:val="28"/>
        </w:rPr>
        <w:t xml:space="preserve">trưởng này </w:t>
      </w:r>
      <w:r w:rsidR="00AB3411" w:rsidRPr="00CF3CB7">
        <w:rPr>
          <w:rFonts w:eastAsia="Meiryo"/>
          <w:sz w:val="28"/>
          <w:szCs w:val="28"/>
        </w:rPr>
        <w:t xml:space="preserve">giảm đáng kể so với trung bình hàng năm là 71% từ năm 2021 đến năm 2023. </w:t>
      </w:r>
    </w:p>
    <w:p w14:paraId="757D82DF" w14:textId="00936281" w:rsidR="00AB3411" w:rsidRPr="00CF3CB7" w:rsidRDefault="00031FA7" w:rsidP="00CF3CB7">
      <w:pPr>
        <w:pStyle w:val="NormalWeb"/>
        <w:shd w:val="clear" w:color="auto" w:fill="FFFFFF"/>
        <w:spacing w:before="120" w:beforeAutospacing="0" w:after="0" w:afterAutospacing="0" w:line="360" w:lineRule="auto"/>
        <w:jc w:val="both"/>
        <w:rPr>
          <w:rFonts w:eastAsia="Meiryo"/>
          <w:sz w:val="28"/>
          <w:szCs w:val="28"/>
        </w:rPr>
      </w:pPr>
      <w:r w:rsidRPr="00CF3CB7">
        <w:rPr>
          <w:rFonts w:eastAsia="Meiryo"/>
          <w:sz w:val="28"/>
          <w:szCs w:val="28"/>
        </w:rPr>
        <w:t xml:space="preserve">Nguyên nhân bởi giá thành của xe điện vẫn đắt hơn so với xe động cơ đốt trong, đặc biệt là ở Châu Âu và Bắc Mỹ cũng làm chậm lại nhu cầu của người tiêu dùng đối </w:t>
      </w:r>
      <w:r w:rsidRPr="00CF3CB7">
        <w:rPr>
          <w:rFonts w:eastAsia="Meiryo"/>
          <w:sz w:val="28"/>
          <w:szCs w:val="28"/>
        </w:rPr>
        <w:lastRenderedPageBreak/>
        <w:t>với xe điện trong bối cảnh kinh tế khó khăn. Ngoài ra, hệ thống</w:t>
      </w:r>
      <w:r w:rsidR="00AB3411" w:rsidRPr="00CF3CB7">
        <w:rPr>
          <w:rFonts w:eastAsia="Meiryo"/>
          <w:sz w:val="28"/>
          <w:szCs w:val="28"/>
        </w:rPr>
        <w:t xml:space="preserve"> hạ tầng sạc không đầy đủ </w:t>
      </w:r>
      <w:r w:rsidRPr="00CF3CB7">
        <w:rPr>
          <w:rFonts w:eastAsia="Meiryo"/>
          <w:sz w:val="28"/>
          <w:szCs w:val="28"/>
        </w:rPr>
        <w:t xml:space="preserve">cũng </w:t>
      </w:r>
      <w:r w:rsidR="00AB3411" w:rsidRPr="00CF3CB7">
        <w:rPr>
          <w:rFonts w:eastAsia="Meiryo"/>
          <w:sz w:val="28"/>
          <w:szCs w:val="28"/>
        </w:rPr>
        <w:t>​​sẽ làm giảm doanh số bán xe điện vào năm 2024</w:t>
      </w:r>
    </w:p>
    <w:p w14:paraId="06FB59A4" w14:textId="333409AA" w:rsidR="005809EA" w:rsidRPr="00CF3CB7" w:rsidRDefault="005809EA" w:rsidP="00CF3CB7">
      <w:pPr>
        <w:pStyle w:val="Heading1"/>
        <w:spacing w:before="120" w:beforeAutospacing="0" w:after="0" w:afterAutospacing="0" w:line="360" w:lineRule="auto"/>
        <w:ind w:firstLine="709"/>
        <w:jc w:val="both"/>
        <w:rPr>
          <w:b w:val="0"/>
          <w:sz w:val="28"/>
          <w:szCs w:val="28"/>
        </w:rPr>
      </w:pPr>
      <w:r w:rsidRPr="00CF3CB7">
        <w:rPr>
          <w:sz w:val="28"/>
          <w:szCs w:val="28"/>
        </w:rPr>
        <w:t>Nguồn cung liti trên thế giới</w:t>
      </w:r>
      <w:bookmarkEnd w:id="2"/>
    </w:p>
    <w:p w14:paraId="53635BF8" w14:textId="77777777" w:rsidR="00AB3411" w:rsidRPr="00CF3CB7" w:rsidRDefault="00AB3411" w:rsidP="00CF3CB7">
      <w:pPr>
        <w:shd w:val="clear" w:color="auto" w:fill="FFFFFF"/>
        <w:spacing w:before="120" w:after="0" w:line="360" w:lineRule="auto"/>
        <w:ind w:firstLine="360"/>
        <w:jc w:val="both"/>
        <w:rPr>
          <w:rFonts w:eastAsia="Times New Roman" w:cs="Times New Roman"/>
          <w:szCs w:val="28"/>
        </w:rPr>
      </w:pPr>
      <w:r w:rsidRPr="00CF3CB7">
        <w:rPr>
          <w:rFonts w:eastAsia="Times New Roman" w:cs="Times New Roman"/>
          <w:szCs w:val="28"/>
        </w:rPr>
        <w:t>Trên thế giới, chỉ một số ít nước có nguồn tài nguyên quặng lithium, đứng đầu là Bolivia, Chile, Achentina, Trung Quốc, Úc... Kim loại này tồn tại chủ yếu trong 2 dạng mỏ là quặng đá và trầm tích muối biển.</w:t>
      </w:r>
    </w:p>
    <w:p w14:paraId="69B9C25B" w14:textId="49370DA2" w:rsidR="005809EA" w:rsidRPr="00E756CC" w:rsidRDefault="00ED500E" w:rsidP="00E756CC">
      <w:pPr>
        <w:pStyle w:val="Heading2"/>
        <w:spacing w:before="120" w:line="360" w:lineRule="auto"/>
        <w:ind w:firstLine="720"/>
        <w:jc w:val="both"/>
        <w:rPr>
          <w:rFonts w:ascii="Times New Roman" w:eastAsia="Times New Roman" w:hAnsi="Times New Roman" w:cs="Times New Roman"/>
          <w:b/>
          <w:bCs/>
          <w:color w:val="auto"/>
          <w:sz w:val="28"/>
          <w:szCs w:val="28"/>
        </w:rPr>
      </w:pPr>
      <w:bookmarkStart w:id="3" w:name="_Toc93655777"/>
      <w:r>
        <w:rPr>
          <w:rFonts w:ascii="Times New Roman" w:eastAsia="Times New Roman" w:hAnsi="Times New Roman" w:cs="Times New Roman"/>
          <w:b/>
          <w:bCs/>
          <w:color w:val="auto"/>
          <w:sz w:val="28"/>
          <w:szCs w:val="28"/>
        </w:rPr>
        <w:t>2</w:t>
      </w:r>
      <w:r w:rsidR="005809EA" w:rsidRPr="00E756CC">
        <w:rPr>
          <w:rFonts w:ascii="Times New Roman" w:eastAsia="Times New Roman" w:hAnsi="Times New Roman" w:cs="Times New Roman"/>
          <w:b/>
          <w:bCs/>
          <w:color w:val="auto"/>
          <w:sz w:val="28"/>
          <w:szCs w:val="28"/>
        </w:rPr>
        <w:t xml:space="preserve">. </w:t>
      </w:r>
      <w:r w:rsidR="00031FA7" w:rsidRPr="00E756CC">
        <w:rPr>
          <w:rFonts w:ascii="Times New Roman" w:eastAsia="Times New Roman" w:hAnsi="Times New Roman" w:cs="Times New Roman"/>
          <w:b/>
          <w:bCs/>
          <w:color w:val="auto"/>
          <w:sz w:val="28"/>
          <w:szCs w:val="28"/>
        </w:rPr>
        <w:t xml:space="preserve">Diễn biến </w:t>
      </w:r>
      <w:r w:rsidR="003746E0" w:rsidRPr="00E756CC">
        <w:rPr>
          <w:rFonts w:ascii="Times New Roman" w:eastAsia="Times New Roman" w:hAnsi="Times New Roman" w:cs="Times New Roman"/>
          <w:b/>
          <w:bCs/>
          <w:color w:val="auto"/>
          <w:sz w:val="28"/>
          <w:szCs w:val="28"/>
        </w:rPr>
        <w:t>t</w:t>
      </w:r>
      <w:r w:rsidR="005809EA" w:rsidRPr="00E756CC">
        <w:rPr>
          <w:rFonts w:ascii="Times New Roman" w:eastAsia="Times New Roman" w:hAnsi="Times New Roman" w:cs="Times New Roman"/>
          <w:b/>
          <w:bCs/>
          <w:color w:val="auto"/>
          <w:sz w:val="28"/>
          <w:szCs w:val="28"/>
        </w:rPr>
        <w:t xml:space="preserve">hị trường </w:t>
      </w:r>
      <w:r w:rsidR="003746E0" w:rsidRPr="00E756CC">
        <w:rPr>
          <w:rFonts w:ascii="Times New Roman" w:eastAsia="Times New Roman" w:hAnsi="Times New Roman" w:cs="Times New Roman"/>
          <w:b/>
          <w:bCs/>
          <w:color w:val="auto"/>
          <w:sz w:val="28"/>
          <w:szCs w:val="28"/>
        </w:rPr>
        <w:t>giá cả</w:t>
      </w:r>
      <w:r w:rsidR="005809EA" w:rsidRPr="00E756CC">
        <w:rPr>
          <w:rFonts w:ascii="Times New Roman" w:eastAsia="Times New Roman" w:hAnsi="Times New Roman" w:cs="Times New Roman"/>
          <w:b/>
          <w:bCs/>
          <w:color w:val="auto"/>
          <w:sz w:val="28"/>
          <w:szCs w:val="28"/>
        </w:rPr>
        <w:t xml:space="preserve"> của Liti</w:t>
      </w:r>
      <w:bookmarkEnd w:id="3"/>
    </w:p>
    <w:p w14:paraId="0EE470BB" w14:textId="2F279B0E" w:rsidR="0047312F" w:rsidRPr="00E756CC" w:rsidRDefault="0047312F" w:rsidP="00CF3CB7">
      <w:pPr>
        <w:spacing w:before="120" w:after="0" w:line="360" w:lineRule="auto"/>
        <w:jc w:val="both"/>
        <w:rPr>
          <w:rFonts w:cs="Times New Roman"/>
          <w:bCs/>
          <w:i/>
          <w:iCs/>
          <w:szCs w:val="28"/>
        </w:rPr>
      </w:pPr>
      <w:r w:rsidRPr="00E756CC">
        <w:rPr>
          <w:rFonts w:cs="Times New Roman"/>
          <w:bCs/>
          <w:i/>
          <w:iCs/>
          <w:szCs w:val="28"/>
        </w:rPr>
        <w:t>Diễn biến giá</w:t>
      </w:r>
      <w:r w:rsidR="00031FA7" w:rsidRPr="00E756CC">
        <w:rPr>
          <w:rFonts w:cs="Times New Roman"/>
          <w:bCs/>
          <w:i/>
          <w:iCs/>
          <w:szCs w:val="28"/>
        </w:rPr>
        <w:t xml:space="preserve"> </w:t>
      </w:r>
      <w:r w:rsidRPr="00E756CC">
        <w:rPr>
          <w:rFonts w:cs="Times New Roman"/>
          <w:bCs/>
          <w:i/>
          <w:iCs/>
          <w:szCs w:val="28"/>
        </w:rPr>
        <w:t>Lithium năm 2023</w:t>
      </w:r>
    </w:p>
    <w:p w14:paraId="6E833AA1" w14:textId="2009A875" w:rsidR="0047312F" w:rsidRPr="00CF3CB7" w:rsidRDefault="00031FA7" w:rsidP="00CF3CB7">
      <w:pPr>
        <w:pStyle w:val="NormalWeb"/>
        <w:shd w:val="clear" w:color="auto" w:fill="FFFFFF"/>
        <w:spacing w:before="120" w:beforeAutospacing="0" w:after="0" w:afterAutospacing="0" w:line="360" w:lineRule="auto"/>
        <w:jc w:val="both"/>
        <w:rPr>
          <w:sz w:val="28"/>
          <w:szCs w:val="28"/>
        </w:rPr>
      </w:pPr>
      <w:r w:rsidRPr="00CF3CB7">
        <w:rPr>
          <w:sz w:val="28"/>
          <w:szCs w:val="28"/>
          <w:bdr w:val="none" w:sz="0" w:space="0" w:color="auto" w:frame="1"/>
        </w:rPr>
        <w:t>Trong</w:t>
      </w:r>
      <w:r w:rsidR="0047312F" w:rsidRPr="00CF3CB7">
        <w:rPr>
          <w:sz w:val="28"/>
          <w:szCs w:val="28"/>
          <w:bdr w:val="none" w:sz="0" w:space="0" w:color="auto" w:frame="1"/>
        </w:rPr>
        <w:t xml:space="preserve"> năm 2023, thị trường lithium trải qua một </w:t>
      </w:r>
      <w:r w:rsidR="003746E0" w:rsidRPr="00CF3CB7">
        <w:rPr>
          <w:sz w:val="28"/>
          <w:szCs w:val="28"/>
          <w:bdr w:val="none" w:sz="0" w:space="0" w:color="auto" w:frame="1"/>
        </w:rPr>
        <w:t>chu kỳ</w:t>
      </w:r>
      <w:r w:rsidR="0047312F" w:rsidRPr="00CF3CB7">
        <w:rPr>
          <w:sz w:val="28"/>
          <w:szCs w:val="28"/>
          <w:bdr w:val="none" w:sz="0" w:space="0" w:color="auto" w:frame="1"/>
        </w:rPr>
        <w:t xml:space="preserve"> giảm giá, báo hiệu sự chuyển dịch theo </w:t>
      </w:r>
      <w:r w:rsidR="00CF3CB7" w:rsidRPr="00CF3CB7">
        <w:rPr>
          <w:sz w:val="28"/>
          <w:szCs w:val="28"/>
          <w:bdr w:val="none" w:sz="0" w:space="0" w:color="auto" w:frame="1"/>
        </w:rPr>
        <w:t xml:space="preserve">xu </w:t>
      </w:r>
      <w:r w:rsidR="0047312F" w:rsidRPr="00CF3CB7">
        <w:rPr>
          <w:sz w:val="28"/>
          <w:szCs w:val="28"/>
          <w:bdr w:val="none" w:sz="0" w:space="0" w:color="auto" w:frame="1"/>
        </w:rPr>
        <w:t>hướng dư thừa nguồn cung. </w:t>
      </w:r>
      <w:r w:rsidR="0047312F" w:rsidRPr="00CF3CB7">
        <w:rPr>
          <w:sz w:val="28"/>
          <w:szCs w:val="28"/>
        </w:rPr>
        <w:t xml:space="preserve">Mặc dù nhu cầu về lithium vẫn duy trì ở mức cao nhưng tốc độ tăng trưởng lại giảm so với cùng kỳ năm 2022 do suy thoái kinh tế ảnh hưởng đến nhu cầu xe điện, đặc biệt là ở Trung Quốc. Ngoài ra, thị trường rơi vào tình trạng dư cung do công suất </w:t>
      </w:r>
      <w:r w:rsidR="00CF3CB7" w:rsidRPr="00CF3CB7">
        <w:rPr>
          <w:sz w:val="28"/>
          <w:szCs w:val="28"/>
        </w:rPr>
        <w:t xml:space="preserve">của các nhà sản xuất </w:t>
      </w:r>
      <w:r w:rsidR="0047312F" w:rsidRPr="00CF3CB7">
        <w:rPr>
          <w:sz w:val="28"/>
          <w:szCs w:val="28"/>
        </w:rPr>
        <w:t>đưa vào hoạt động với tốc độ nhanh. Theo Cơ quan Khảo sát Địa chất Hoa Kỳ , sản lượng</w:t>
      </w:r>
      <w:r w:rsidR="001E6269" w:rsidRPr="00CF3CB7">
        <w:rPr>
          <w:sz w:val="28"/>
          <w:szCs w:val="28"/>
        </w:rPr>
        <w:t xml:space="preserve"> lithium</w:t>
      </w:r>
      <w:r w:rsidR="0047312F" w:rsidRPr="00CF3CB7">
        <w:rPr>
          <w:sz w:val="28"/>
          <w:szCs w:val="28"/>
        </w:rPr>
        <w:t xml:space="preserve"> toàn cầu </w:t>
      </w:r>
      <w:r w:rsidR="001E6269" w:rsidRPr="00CF3CB7">
        <w:rPr>
          <w:sz w:val="28"/>
          <w:szCs w:val="28"/>
        </w:rPr>
        <w:t xml:space="preserve">năm 2023 </w:t>
      </w:r>
      <w:r w:rsidR="0047312F" w:rsidRPr="00CF3CB7">
        <w:rPr>
          <w:sz w:val="28"/>
          <w:szCs w:val="28"/>
        </w:rPr>
        <w:t>đạt 180.000 tấn (MT).</w:t>
      </w:r>
    </w:p>
    <w:p w14:paraId="3B6D2EF2" w14:textId="0B0313B5" w:rsidR="0047312F" w:rsidRPr="00CF3CB7" w:rsidRDefault="0047312F" w:rsidP="00CF3CB7">
      <w:pPr>
        <w:pStyle w:val="NormalWeb"/>
        <w:shd w:val="clear" w:color="auto" w:fill="FFFFFF"/>
        <w:spacing w:before="120" w:beforeAutospacing="0" w:after="0" w:afterAutospacing="0" w:line="360" w:lineRule="auto"/>
        <w:jc w:val="both"/>
        <w:rPr>
          <w:sz w:val="28"/>
          <w:szCs w:val="28"/>
        </w:rPr>
      </w:pPr>
      <w:r w:rsidRPr="00CF3CB7">
        <w:rPr>
          <w:sz w:val="28"/>
          <w:szCs w:val="28"/>
        </w:rPr>
        <w:t xml:space="preserve">Giá lithium cacbonat </w:t>
      </w:r>
      <w:r w:rsidR="001E6269" w:rsidRPr="00CF3CB7">
        <w:rPr>
          <w:sz w:val="28"/>
          <w:szCs w:val="28"/>
        </w:rPr>
        <w:t>giao dịch</w:t>
      </w:r>
      <w:r w:rsidRPr="00CF3CB7">
        <w:rPr>
          <w:sz w:val="28"/>
          <w:szCs w:val="28"/>
        </w:rPr>
        <w:t xml:space="preserve"> </w:t>
      </w:r>
      <w:r w:rsidR="001E6269" w:rsidRPr="00CF3CB7">
        <w:rPr>
          <w:sz w:val="28"/>
          <w:szCs w:val="28"/>
        </w:rPr>
        <w:t>ngày 11</w:t>
      </w:r>
      <w:r w:rsidR="00CF3CB7" w:rsidRPr="00CF3CB7">
        <w:rPr>
          <w:sz w:val="28"/>
          <w:szCs w:val="28"/>
        </w:rPr>
        <w:t>/01/2023</w:t>
      </w:r>
      <w:r w:rsidR="001E6269" w:rsidRPr="00CF3CB7">
        <w:rPr>
          <w:sz w:val="28"/>
          <w:szCs w:val="28"/>
        </w:rPr>
        <w:t xml:space="preserve"> </w:t>
      </w:r>
      <w:r w:rsidRPr="00CF3CB7">
        <w:rPr>
          <w:sz w:val="28"/>
          <w:szCs w:val="28"/>
        </w:rPr>
        <w:t>ở mức 70.957 USD/tấn vào tuy nhiên đến ngày 03</w:t>
      </w:r>
      <w:r w:rsidR="00CF3CB7" w:rsidRPr="00CF3CB7">
        <w:rPr>
          <w:sz w:val="28"/>
          <w:szCs w:val="28"/>
        </w:rPr>
        <w:t>/0</w:t>
      </w:r>
      <w:r w:rsidRPr="00CF3CB7">
        <w:rPr>
          <w:sz w:val="28"/>
          <w:szCs w:val="28"/>
        </w:rPr>
        <w:t>5</w:t>
      </w:r>
      <w:r w:rsidR="00CF3CB7" w:rsidRPr="00CF3CB7">
        <w:rPr>
          <w:sz w:val="28"/>
          <w:szCs w:val="28"/>
        </w:rPr>
        <w:t>/2023</w:t>
      </w:r>
      <w:r w:rsidRPr="00CF3CB7">
        <w:rPr>
          <w:sz w:val="28"/>
          <w:szCs w:val="28"/>
        </w:rPr>
        <w:t xml:space="preserve"> đã giảm 50% xuống còn 35.333 USD.</w:t>
      </w:r>
    </w:p>
    <w:p w14:paraId="66AEC883" w14:textId="70E27C19" w:rsidR="0047312F" w:rsidRPr="00CF3CB7" w:rsidRDefault="0047312F" w:rsidP="00CF3CB7">
      <w:pPr>
        <w:pStyle w:val="NormalWeb"/>
        <w:shd w:val="clear" w:color="auto" w:fill="FFFFFF"/>
        <w:spacing w:before="120" w:beforeAutospacing="0" w:after="0" w:afterAutospacing="0" w:line="360" w:lineRule="auto"/>
        <w:jc w:val="both"/>
        <w:rPr>
          <w:sz w:val="28"/>
          <w:szCs w:val="28"/>
        </w:rPr>
      </w:pPr>
      <w:r w:rsidRPr="00CF3CB7">
        <w:rPr>
          <w:sz w:val="28"/>
          <w:szCs w:val="28"/>
        </w:rPr>
        <w:t>Sau đó, giá Liti cacbonat phục hồi nhẹ trong tháng 5 và duy trì ở mức trên 40.000 USD cho đến tháng 7, nhưng lại tiếp tục giảm vào tháng 8. Đến ngày 13</w:t>
      </w:r>
      <w:r w:rsidR="00CF3CB7" w:rsidRPr="00CF3CB7">
        <w:rPr>
          <w:sz w:val="28"/>
          <w:szCs w:val="28"/>
        </w:rPr>
        <w:t>/</w:t>
      </w:r>
      <w:r w:rsidRPr="00CF3CB7">
        <w:rPr>
          <w:sz w:val="28"/>
          <w:szCs w:val="28"/>
        </w:rPr>
        <w:t>12</w:t>
      </w:r>
      <w:r w:rsidR="00CF3CB7" w:rsidRPr="00CF3CB7">
        <w:rPr>
          <w:sz w:val="28"/>
          <w:szCs w:val="28"/>
        </w:rPr>
        <w:t>/2023</w:t>
      </w:r>
      <w:r w:rsidRPr="00CF3CB7">
        <w:rPr>
          <w:sz w:val="28"/>
          <w:szCs w:val="28"/>
        </w:rPr>
        <w:t xml:space="preserve"> đạt 17.265 USD. </w:t>
      </w:r>
    </w:p>
    <w:p w14:paraId="327787B4" w14:textId="33E520A0" w:rsidR="0047312F" w:rsidRDefault="0047312F" w:rsidP="00CF3CB7">
      <w:pPr>
        <w:spacing w:before="120" w:after="0" w:line="360" w:lineRule="auto"/>
        <w:jc w:val="both"/>
        <w:rPr>
          <w:rFonts w:cs="Times New Roman"/>
          <w:b/>
          <w:i/>
          <w:iCs/>
          <w:szCs w:val="28"/>
        </w:rPr>
      </w:pPr>
      <w:r w:rsidRPr="00E756CC">
        <w:rPr>
          <w:rFonts w:cs="Times New Roman"/>
          <w:b/>
          <w:i/>
          <w:iCs/>
          <w:szCs w:val="28"/>
        </w:rPr>
        <w:t>Dự báo giá</w:t>
      </w:r>
      <w:r w:rsidR="00CF3CB7" w:rsidRPr="00E756CC">
        <w:rPr>
          <w:rFonts w:cs="Times New Roman"/>
          <w:b/>
          <w:i/>
          <w:iCs/>
          <w:szCs w:val="28"/>
        </w:rPr>
        <w:t xml:space="preserve"> Liti</w:t>
      </w:r>
    </w:p>
    <w:p w14:paraId="62F2F8B9" w14:textId="47937837" w:rsidR="00FB19ED" w:rsidRPr="00FB19ED" w:rsidRDefault="00FB19ED" w:rsidP="00CF3CB7">
      <w:pPr>
        <w:spacing w:before="120" w:after="0" w:line="360" w:lineRule="auto"/>
        <w:jc w:val="both"/>
        <w:rPr>
          <w:rFonts w:cs="Times New Roman"/>
          <w:bCs/>
          <w:i/>
          <w:iCs/>
          <w:szCs w:val="28"/>
        </w:rPr>
      </w:pPr>
      <w:r w:rsidRPr="00FB19ED">
        <w:rPr>
          <w:rFonts w:cs="Times New Roman"/>
          <w:bCs/>
          <w:i/>
          <w:iCs/>
          <w:szCs w:val="28"/>
        </w:rPr>
        <w:t>Đồ thị : Giá Lithium cabonat trung bình từ năm 2010 - 2023</w:t>
      </w:r>
    </w:p>
    <w:p w14:paraId="2E9DC4AE" w14:textId="77777777" w:rsidR="0047312F" w:rsidRPr="00CF3CB7" w:rsidRDefault="0047312F" w:rsidP="00CF3CB7">
      <w:pPr>
        <w:spacing w:before="120" w:after="0" w:line="360" w:lineRule="auto"/>
        <w:jc w:val="both"/>
        <w:rPr>
          <w:rFonts w:cs="Times New Roman"/>
          <w:b/>
          <w:szCs w:val="28"/>
        </w:rPr>
      </w:pPr>
      <w:r w:rsidRPr="00CF3CB7">
        <w:rPr>
          <w:rFonts w:cs="Times New Roman"/>
          <w:b/>
          <w:noProof/>
          <w:szCs w:val="28"/>
        </w:rPr>
        <w:lastRenderedPageBreak/>
        <w:drawing>
          <wp:inline distT="0" distB="0" distL="0" distR="0" wp14:anchorId="45288185" wp14:editId="6B3A988D">
            <wp:extent cx="5646680" cy="4292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đồ thị giá liti 2010 2023.png"/>
                    <pic:cNvPicPr/>
                  </pic:nvPicPr>
                  <pic:blipFill>
                    <a:blip r:embed="rId5">
                      <a:extLst>
                        <a:ext uri="{28A0092B-C50C-407E-A947-70E740481C1C}">
                          <a14:useLocalDpi xmlns:a14="http://schemas.microsoft.com/office/drawing/2010/main" val="0"/>
                        </a:ext>
                      </a:extLst>
                    </a:blip>
                    <a:stretch>
                      <a:fillRect/>
                    </a:stretch>
                  </pic:blipFill>
                  <pic:spPr>
                    <a:xfrm>
                      <a:off x="0" y="0"/>
                      <a:ext cx="5651314" cy="4295723"/>
                    </a:xfrm>
                    <a:prstGeom prst="rect">
                      <a:avLst/>
                    </a:prstGeom>
                  </pic:spPr>
                </pic:pic>
              </a:graphicData>
            </a:graphic>
          </wp:inline>
        </w:drawing>
      </w:r>
    </w:p>
    <w:p w14:paraId="05B83E3E" w14:textId="7821729D" w:rsidR="001E6269" w:rsidRPr="00E756CC" w:rsidRDefault="001E6269" w:rsidP="00CF3CB7">
      <w:pPr>
        <w:pStyle w:val="NormalWeb"/>
        <w:shd w:val="clear" w:color="auto" w:fill="FFFFFF"/>
        <w:spacing w:before="120" w:beforeAutospacing="0" w:after="0" w:afterAutospacing="0" w:line="360" w:lineRule="auto"/>
        <w:jc w:val="both"/>
        <w:rPr>
          <w:i/>
          <w:iCs/>
          <w:sz w:val="28"/>
          <w:szCs w:val="28"/>
        </w:rPr>
      </w:pPr>
      <w:r w:rsidRPr="00E756CC">
        <w:rPr>
          <w:i/>
          <w:iCs/>
          <w:sz w:val="28"/>
          <w:szCs w:val="28"/>
        </w:rPr>
        <w:t>Dự báo giá Liti của các chuyên gia</w:t>
      </w:r>
    </w:p>
    <w:p w14:paraId="0E138B7C" w14:textId="60E6FFC7" w:rsidR="0047312F" w:rsidRPr="00CF3CB7" w:rsidRDefault="001E6269" w:rsidP="00CF3CB7">
      <w:pPr>
        <w:pStyle w:val="NormalWeb"/>
        <w:shd w:val="clear" w:color="auto" w:fill="FFFFFF"/>
        <w:spacing w:before="120" w:beforeAutospacing="0" w:after="0" w:afterAutospacing="0" w:line="360" w:lineRule="auto"/>
        <w:jc w:val="both"/>
        <w:rPr>
          <w:sz w:val="28"/>
          <w:szCs w:val="28"/>
        </w:rPr>
      </w:pPr>
      <w:r w:rsidRPr="00CF3CB7">
        <w:rPr>
          <w:sz w:val="28"/>
          <w:szCs w:val="28"/>
        </w:rPr>
        <w:t xml:space="preserve">Giá lithium không ổn định trong hai năm qua, đạt mức cao nhất mọi thời đại vào năm 2022 trước khi giảm vào năm 2023. Đối với năm 2024, các chuyên gia dự báo thị trường sẽ ổn định hơn, mặc dù giá sẽ tạm thời ở mức thấp hơn. Cho đến nay, lithium vẫn tương đối ổn định kể từ cuối tháng 12. </w:t>
      </w:r>
      <w:r w:rsidR="0047312F" w:rsidRPr="00CF3CB7">
        <w:rPr>
          <w:sz w:val="28"/>
          <w:szCs w:val="28"/>
        </w:rPr>
        <w:t xml:space="preserve">Goldman Sachs duy trì quan điểm giảm giá trên thị trường, ước tính mức giá </w:t>
      </w:r>
      <w:r w:rsidRPr="00CF3CB7">
        <w:rPr>
          <w:sz w:val="28"/>
          <w:szCs w:val="28"/>
        </w:rPr>
        <w:t>Liti</w:t>
      </w:r>
      <w:r w:rsidR="0047312F" w:rsidRPr="00CF3CB7">
        <w:rPr>
          <w:sz w:val="28"/>
          <w:szCs w:val="28"/>
        </w:rPr>
        <w:t xml:space="preserve"> năm 2024:</w:t>
      </w:r>
    </w:p>
    <w:p w14:paraId="1EDAD59D" w14:textId="77777777" w:rsidR="0047312F" w:rsidRPr="00CF3CB7" w:rsidRDefault="0047312F" w:rsidP="00CF3CB7">
      <w:pPr>
        <w:numPr>
          <w:ilvl w:val="0"/>
          <w:numId w:val="2"/>
        </w:numPr>
        <w:shd w:val="clear" w:color="auto" w:fill="FFFFFF"/>
        <w:spacing w:before="120" w:after="0" w:line="360" w:lineRule="auto"/>
        <w:ind w:left="600"/>
        <w:jc w:val="both"/>
        <w:rPr>
          <w:rFonts w:cs="Times New Roman"/>
          <w:szCs w:val="28"/>
        </w:rPr>
      </w:pPr>
      <w:r w:rsidRPr="00CF3CB7">
        <w:rPr>
          <w:rFonts w:cs="Times New Roman"/>
          <w:szCs w:val="28"/>
        </w:rPr>
        <w:t>Liti cacbonat: 13.377 USD/tấn</w:t>
      </w:r>
    </w:p>
    <w:p w14:paraId="4C41990A" w14:textId="77777777" w:rsidR="0047312F" w:rsidRPr="00CF3CB7" w:rsidRDefault="0047312F" w:rsidP="00CF3CB7">
      <w:pPr>
        <w:numPr>
          <w:ilvl w:val="0"/>
          <w:numId w:val="2"/>
        </w:numPr>
        <w:shd w:val="clear" w:color="auto" w:fill="FFFFFF"/>
        <w:spacing w:before="120" w:after="0" w:line="360" w:lineRule="auto"/>
        <w:ind w:left="600"/>
        <w:jc w:val="both"/>
        <w:rPr>
          <w:rFonts w:cs="Times New Roman"/>
          <w:szCs w:val="28"/>
        </w:rPr>
      </w:pPr>
      <w:r w:rsidRPr="00CF3CB7">
        <w:rPr>
          <w:rFonts w:cs="Times New Roman"/>
          <w:szCs w:val="28"/>
        </w:rPr>
        <w:t>Liti hydroxit: 14.263 USD/tấn</w:t>
      </w:r>
    </w:p>
    <w:p w14:paraId="0B98E688" w14:textId="77777777" w:rsidR="0047312F" w:rsidRPr="00CF3CB7" w:rsidRDefault="0047312F" w:rsidP="00CF3CB7">
      <w:pPr>
        <w:numPr>
          <w:ilvl w:val="0"/>
          <w:numId w:val="2"/>
        </w:numPr>
        <w:shd w:val="clear" w:color="auto" w:fill="FFFFFF"/>
        <w:spacing w:before="120" w:after="0" w:line="360" w:lineRule="auto"/>
        <w:ind w:left="600"/>
        <w:jc w:val="both"/>
        <w:rPr>
          <w:rFonts w:cs="Times New Roman"/>
          <w:szCs w:val="28"/>
        </w:rPr>
      </w:pPr>
      <w:r w:rsidRPr="00CF3CB7">
        <w:rPr>
          <w:rFonts w:cs="Times New Roman"/>
          <w:szCs w:val="28"/>
        </w:rPr>
        <w:t>Spodumene 6%: 1.250 USD/tấn</w:t>
      </w:r>
    </w:p>
    <w:p w14:paraId="49EB11F8" w14:textId="77777777" w:rsidR="005809EA" w:rsidRPr="00CF3CB7" w:rsidRDefault="005809EA" w:rsidP="00CF3CB7">
      <w:pPr>
        <w:pStyle w:val="NormalWeb"/>
        <w:shd w:val="clear" w:color="auto" w:fill="FFFFFF"/>
        <w:spacing w:before="120" w:beforeAutospacing="0" w:after="0" w:afterAutospacing="0" w:line="360" w:lineRule="auto"/>
        <w:jc w:val="both"/>
        <w:rPr>
          <w:sz w:val="28"/>
          <w:szCs w:val="28"/>
        </w:rPr>
      </w:pPr>
    </w:p>
    <w:p w14:paraId="5A1D356D" w14:textId="77777777" w:rsidR="005809EA" w:rsidRPr="00CF3CB7" w:rsidRDefault="005809EA" w:rsidP="00CF3CB7">
      <w:pPr>
        <w:pStyle w:val="NormalWeb"/>
        <w:shd w:val="clear" w:color="auto" w:fill="FFFFFF"/>
        <w:spacing w:before="120" w:beforeAutospacing="0" w:after="0" w:afterAutospacing="0" w:line="360" w:lineRule="auto"/>
        <w:jc w:val="both"/>
        <w:rPr>
          <w:sz w:val="28"/>
          <w:szCs w:val="28"/>
        </w:rPr>
      </w:pPr>
    </w:p>
    <w:p w14:paraId="2D978ABD" w14:textId="77777777" w:rsidR="005809EA" w:rsidRPr="00CF3CB7" w:rsidRDefault="005809EA" w:rsidP="00CF3CB7">
      <w:pPr>
        <w:pStyle w:val="NormalWeb"/>
        <w:shd w:val="clear" w:color="auto" w:fill="FFFFFF"/>
        <w:spacing w:before="120" w:beforeAutospacing="0" w:after="0" w:afterAutospacing="0" w:line="360" w:lineRule="auto"/>
        <w:jc w:val="both"/>
        <w:rPr>
          <w:sz w:val="28"/>
          <w:szCs w:val="28"/>
        </w:rPr>
      </w:pPr>
    </w:p>
    <w:p w14:paraId="29B23CF8" w14:textId="77777777" w:rsidR="005809EA" w:rsidRPr="00CF3CB7" w:rsidRDefault="005809EA" w:rsidP="00CF3CB7">
      <w:pPr>
        <w:pStyle w:val="NormalWeb"/>
        <w:shd w:val="clear" w:color="auto" w:fill="FFFFFF"/>
        <w:spacing w:before="120" w:beforeAutospacing="0" w:after="0" w:afterAutospacing="0" w:line="360" w:lineRule="auto"/>
        <w:jc w:val="both"/>
        <w:rPr>
          <w:sz w:val="28"/>
          <w:szCs w:val="28"/>
        </w:rPr>
      </w:pPr>
    </w:p>
    <w:p w14:paraId="0C9B4959" w14:textId="77777777" w:rsidR="004031BC" w:rsidRPr="00CF3CB7" w:rsidRDefault="004031BC" w:rsidP="004031BC">
      <w:pPr>
        <w:pStyle w:val="NormalWeb"/>
        <w:shd w:val="clear" w:color="auto" w:fill="FFFFFF"/>
        <w:spacing w:before="120" w:beforeAutospacing="0" w:after="0" w:afterAutospacing="0" w:line="360" w:lineRule="auto"/>
        <w:jc w:val="both"/>
        <w:rPr>
          <w:sz w:val="28"/>
          <w:szCs w:val="28"/>
        </w:rPr>
      </w:pPr>
      <w:r w:rsidRPr="00CF3CB7">
        <w:rPr>
          <w:sz w:val="28"/>
          <w:szCs w:val="28"/>
        </w:rPr>
        <w:lastRenderedPageBreak/>
        <w:t>TÀI LIỆU THAM KHẢO</w:t>
      </w:r>
    </w:p>
    <w:p w14:paraId="3C599C98" w14:textId="77777777" w:rsidR="004031BC" w:rsidRPr="00CF3CB7" w:rsidRDefault="004031BC" w:rsidP="004031BC">
      <w:pPr>
        <w:pStyle w:val="ListParagraph"/>
        <w:numPr>
          <w:ilvl w:val="3"/>
          <w:numId w:val="4"/>
        </w:numPr>
        <w:spacing w:before="120" w:after="0" w:line="360" w:lineRule="auto"/>
        <w:ind w:left="0" w:hanging="357"/>
        <w:jc w:val="both"/>
        <w:rPr>
          <w:rFonts w:cs="Times New Roman"/>
          <w:iCs/>
          <w:szCs w:val="28"/>
        </w:rPr>
      </w:pPr>
      <w:r w:rsidRPr="00CF3CB7">
        <w:rPr>
          <w:rFonts w:cs="Times New Roman"/>
          <w:iCs/>
          <w:szCs w:val="28"/>
        </w:rPr>
        <w:t>https://www.statista.com/statistics/1220158/global-lithium-demand-volume-by-application/</w:t>
      </w:r>
    </w:p>
    <w:p w14:paraId="54D95513" w14:textId="77777777" w:rsidR="004031BC" w:rsidRPr="00CF3CB7" w:rsidRDefault="004031BC" w:rsidP="004031BC">
      <w:pPr>
        <w:pStyle w:val="ListParagraph"/>
        <w:numPr>
          <w:ilvl w:val="3"/>
          <w:numId w:val="4"/>
        </w:numPr>
        <w:spacing w:before="120" w:after="0" w:line="360" w:lineRule="auto"/>
        <w:ind w:left="0" w:hanging="357"/>
        <w:jc w:val="both"/>
        <w:rPr>
          <w:rFonts w:cs="Times New Roman"/>
          <w:iCs/>
          <w:szCs w:val="28"/>
        </w:rPr>
      </w:pPr>
      <w:r w:rsidRPr="00CF3CB7">
        <w:rPr>
          <w:rFonts w:cs="Times New Roman"/>
          <w:iCs/>
          <w:szCs w:val="28"/>
        </w:rPr>
        <w:t>https://tradingeconomics.com/commodity/Li</w:t>
      </w:r>
    </w:p>
    <w:p w14:paraId="30A19C49" w14:textId="77777777" w:rsidR="004031BC" w:rsidRPr="00CF3CB7" w:rsidRDefault="004031BC" w:rsidP="004031BC">
      <w:pPr>
        <w:pStyle w:val="ListParagraph"/>
        <w:numPr>
          <w:ilvl w:val="3"/>
          <w:numId w:val="4"/>
        </w:numPr>
        <w:shd w:val="clear" w:color="auto" w:fill="FFFFFF"/>
        <w:spacing w:before="120" w:after="0" w:line="360" w:lineRule="auto"/>
        <w:ind w:left="0" w:hanging="357"/>
        <w:jc w:val="both"/>
        <w:outlineLvl w:val="1"/>
        <w:rPr>
          <w:rFonts w:cs="Times New Roman"/>
          <w:bCs/>
          <w:iCs/>
          <w:spacing w:val="3"/>
          <w:szCs w:val="28"/>
        </w:rPr>
      </w:pPr>
      <w:r w:rsidRPr="00CF3CB7">
        <w:rPr>
          <w:rFonts w:eastAsia="Times New Roman" w:cs="Times New Roman"/>
          <w:bCs/>
          <w:szCs w:val="28"/>
        </w:rPr>
        <w:t>https://www.thitruonghanghoa.com</w:t>
      </w:r>
    </w:p>
    <w:p w14:paraId="42F562F4" w14:textId="77777777" w:rsidR="004031BC" w:rsidRPr="00CF3CB7" w:rsidRDefault="004031BC" w:rsidP="004031BC">
      <w:pPr>
        <w:pStyle w:val="ListParagraph"/>
        <w:numPr>
          <w:ilvl w:val="3"/>
          <w:numId w:val="4"/>
        </w:numPr>
        <w:spacing w:before="120" w:after="0" w:line="360" w:lineRule="auto"/>
        <w:ind w:left="0" w:hanging="357"/>
        <w:jc w:val="both"/>
        <w:rPr>
          <w:rFonts w:cs="Times New Roman"/>
          <w:szCs w:val="28"/>
        </w:rPr>
      </w:pPr>
      <w:r w:rsidRPr="00CF3CB7">
        <w:rPr>
          <w:rFonts w:eastAsia="Times New Roman" w:cs="Times New Roman"/>
          <w:szCs w:val="28"/>
        </w:rPr>
        <w:t>https://www.visualcapitalist.com</w:t>
      </w:r>
    </w:p>
    <w:p w14:paraId="5AE1FA96" w14:textId="77777777" w:rsidR="004031BC" w:rsidRPr="00CF3CB7" w:rsidRDefault="004031BC" w:rsidP="004031BC">
      <w:pPr>
        <w:pStyle w:val="ListParagraph"/>
        <w:numPr>
          <w:ilvl w:val="3"/>
          <w:numId w:val="4"/>
        </w:numPr>
        <w:spacing w:before="120" w:after="0" w:line="360" w:lineRule="auto"/>
        <w:ind w:left="0" w:hanging="357"/>
        <w:jc w:val="both"/>
        <w:rPr>
          <w:rFonts w:cs="Times New Roman"/>
          <w:szCs w:val="28"/>
        </w:rPr>
      </w:pPr>
      <w:r w:rsidRPr="00CF3CB7">
        <w:rPr>
          <w:rFonts w:cs="Times New Roman"/>
          <w:szCs w:val="28"/>
        </w:rPr>
        <w:t>https://www.lme.com/</w:t>
      </w:r>
    </w:p>
    <w:p w14:paraId="2A57456E" w14:textId="77777777" w:rsidR="004031BC" w:rsidRPr="00CF3CB7" w:rsidRDefault="004031BC" w:rsidP="004031BC">
      <w:pPr>
        <w:pStyle w:val="ListParagraph"/>
        <w:numPr>
          <w:ilvl w:val="3"/>
          <w:numId w:val="4"/>
        </w:numPr>
        <w:spacing w:before="120" w:after="0" w:line="360" w:lineRule="auto"/>
        <w:ind w:left="0" w:hanging="357"/>
        <w:jc w:val="both"/>
        <w:rPr>
          <w:rFonts w:cs="Times New Roman"/>
          <w:szCs w:val="28"/>
        </w:rPr>
      </w:pPr>
      <w:r w:rsidRPr="00CF3CB7">
        <w:rPr>
          <w:rFonts w:cs="Times New Roman"/>
          <w:szCs w:val="28"/>
        </w:rPr>
        <w:t>https://vinanet.vn/kimloai/</w:t>
      </w:r>
    </w:p>
    <w:p w14:paraId="710F46E1" w14:textId="77777777" w:rsidR="004031BC" w:rsidRPr="00CF3CB7" w:rsidRDefault="004031BC" w:rsidP="004031BC">
      <w:pPr>
        <w:pStyle w:val="ListParagraph"/>
        <w:numPr>
          <w:ilvl w:val="3"/>
          <w:numId w:val="4"/>
        </w:numPr>
        <w:spacing w:before="120" w:after="0" w:line="360" w:lineRule="auto"/>
        <w:ind w:left="0" w:hanging="357"/>
        <w:jc w:val="both"/>
        <w:rPr>
          <w:rFonts w:cs="Times New Roman"/>
          <w:szCs w:val="28"/>
        </w:rPr>
      </w:pPr>
      <w:r w:rsidRPr="00CF3CB7">
        <w:rPr>
          <w:rFonts w:cs="Times New Roman"/>
          <w:szCs w:val="28"/>
        </w:rPr>
        <w:t>https://thesaigontimes.vn/</w:t>
      </w:r>
    </w:p>
    <w:p w14:paraId="721F0F3C" w14:textId="77777777" w:rsidR="004031BC" w:rsidRPr="00CF3CB7" w:rsidRDefault="004031BC" w:rsidP="004031BC">
      <w:pPr>
        <w:pStyle w:val="ListParagraph"/>
        <w:numPr>
          <w:ilvl w:val="3"/>
          <w:numId w:val="4"/>
        </w:numPr>
        <w:spacing w:before="120" w:after="0" w:line="360" w:lineRule="auto"/>
        <w:ind w:left="0" w:hanging="357"/>
        <w:jc w:val="both"/>
        <w:rPr>
          <w:rFonts w:cs="Times New Roman"/>
          <w:szCs w:val="28"/>
        </w:rPr>
      </w:pPr>
      <w:r w:rsidRPr="00CF3CB7">
        <w:rPr>
          <w:rFonts w:cs="Times New Roman"/>
          <w:szCs w:val="28"/>
        </w:rPr>
        <w:t>https://thoibaotaichinhvietnam.vn/</w:t>
      </w:r>
    </w:p>
    <w:p w14:paraId="2C986769" w14:textId="77777777" w:rsidR="004031BC" w:rsidRPr="00CF3CB7" w:rsidRDefault="004031BC" w:rsidP="004031BC">
      <w:pPr>
        <w:pStyle w:val="ListParagraph"/>
        <w:numPr>
          <w:ilvl w:val="3"/>
          <w:numId w:val="4"/>
        </w:numPr>
        <w:spacing w:before="120" w:after="0" w:line="360" w:lineRule="auto"/>
        <w:ind w:left="0" w:hanging="357"/>
        <w:jc w:val="both"/>
        <w:rPr>
          <w:rFonts w:cs="Times New Roman"/>
          <w:szCs w:val="28"/>
        </w:rPr>
      </w:pPr>
      <w:r w:rsidRPr="00CF3CB7">
        <w:rPr>
          <w:rFonts w:cs="Times New Roman"/>
          <w:szCs w:val="28"/>
        </w:rPr>
        <w:t>https://www.lme.com/</w:t>
      </w:r>
    </w:p>
    <w:p w14:paraId="6DC3EF4C" w14:textId="77777777" w:rsidR="004031BC" w:rsidRPr="00CF3CB7" w:rsidRDefault="004031BC" w:rsidP="004031BC">
      <w:pPr>
        <w:pStyle w:val="ListParagraph"/>
        <w:numPr>
          <w:ilvl w:val="3"/>
          <w:numId w:val="4"/>
        </w:numPr>
        <w:shd w:val="clear" w:color="auto" w:fill="FFFFFF"/>
        <w:spacing w:before="120" w:after="0" w:line="360" w:lineRule="auto"/>
        <w:ind w:left="0" w:hanging="357"/>
        <w:jc w:val="both"/>
        <w:rPr>
          <w:rFonts w:eastAsia="Times New Roman" w:cs="Times New Roman"/>
          <w:iCs/>
          <w:szCs w:val="28"/>
        </w:rPr>
      </w:pPr>
      <w:r w:rsidRPr="00CF3CB7">
        <w:rPr>
          <w:rFonts w:eastAsia="Times New Roman" w:cs="Times New Roman"/>
          <w:iCs/>
          <w:szCs w:val="28"/>
        </w:rPr>
        <w:t>Theo Financial Times, Reuters, Bloomberg</w:t>
      </w:r>
    </w:p>
    <w:p w14:paraId="10C033BE" w14:textId="77777777" w:rsidR="004031BC" w:rsidRPr="00CF3CB7" w:rsidRDefault="004031BC" w:rsidP="004031BC">
      <w:pPr>
        <w:pStyle w:val="NormalWeb"/>
        <w:numPr>
          <w:ilvl w:val="3"/>
          <w:numId w:val="4"/>
        </w:numPr>
        <w:shd w:val="clear" w:color="auto" w:fill="FFFFFF"/>
        <w:spacing w:before="120" w:beforeAutospacing="0" w:after="0" w:afterAutospacing="0" w:line="360" w:lineRule="auto"/>
        <w:ind w:left="0" w:hanging="357"/>
        <w:jc w:val="both"/>
        <w:rPr>
          <w:sz w:val="28"/>
          <w:szCs w:val="28"/>
        </w:rPr>
      </w:pPr>
      <w:r w:rsidRPr="00CF3CB7">
        <w:rPr>
          <w:sz w:val="28"/>
          <w:szCs w:val="28"/>
        </w:rPr>
        <w:t>https://nhandan.vn/nguyen-lieu-cong-nghiep</w:t>
      </w:r>
    </w:p>
    <w:p w14:paraId="388DC0B0" w14:textId="77777777" w:rsidR="004031BC" w:rsidRPr="00CF3CB7" w:rsidRDefault="004031BC" w:rsidP="004031BC">
      <w:pPr>
        <w:pStyle w:val="NormalWeb"/>
        <w:numPr>
          <w:ilvl w:val="3"/>
          <w:numId w:val="4"/>
        </w:numPr>
        <w:shd w:val="clear" w:color="auto" w:fill="FFFFFF"/>
        <w:spacing w:before="120" w:beforeAutospacing="0" w:after="0" w:afterAutospacing="0" w:line="360" w:lineRule="auto"/>
        <w:ind w:left="0" w:hanging="357"/>
        <w:jc w:val="both"/>
        <w:rPr>
          <w:sz w:val="28"/>
          <w:szCs w:val="28"/>
        </w:rPr>
      </w:pPr>
      <w:r w:rsidRPr="00CF3CB7">
        <w:rPr>
          <w:sz w:val="28"/>
          <w:szCs w:val="28"/>
        </w:rPr>
        <w:t>https://doanhnghiephoinhap.vn/</w:t>
      </w:r>
    </w:p>
    <w:p w14:paraId="3125F069" w14:textId="77777777" w:rsidR="004031BC" w:rsidRPr="00CF3CB7" w:rsidRDefault="004031BC" w:rsidP="004031BC">
      <w:pPr>
        <w:pStyle w:val="NormalWeb"/>
        <w:numPr>
          <w:ilvl w:val="3"/>
          <w:numId w:val="4"/>
        </w:numPr>
        <w:shd w:val="clear" w:color="auto" w:fill="FFFFFF"/>
        <w:spacing w:before="120" w:beforeAutospacing="0" w:after="0" w:afterAutospacing="0" w:line="360" w:lineRule="auto"/>
        <w:ind w:left="0" w:hanging="357"/>
        <w:jc w:val="both"/>
        <w:rPr>
          <w:sz w:val="28"/>
          <w:szCs w:val="28"/>
        </w:rPr>
      </w:pPr>
      <w:r w:rsidRPr="00CF3CB7">
        <w:rPr>
          <w:sz w:val="28"/>
          <w:szCs w:val="28"/>
        </w:rPr>
        <w:t>https://vinanet.vn/kimloai</w:t>
      </w:r>
    </w:p>
    <w:p w14:paraId="1784C922" w14:textId="77777777" w:rsidR="004031BC" w:rsidRPr="00CF3CB7" w:rsidRDefault="004031BC" w:rsidP="004031BC">
      <w:pPr>
        <w:pStyle w:val="NormalWeb"/>
        <w:numPr>
          <w:ilvl w:val="3"/>
          <w:numId w:val="4"/>
        </w:numPr>
        <w:shd w:val="clear" w:color="auto" w:fill="FFFFFF"/>
        <w:spacing w:before="120" w:beforeAutospacing="0" w:after="0" w:afterAutospacing="0" w:line="360" w:lineRule="auto"/>
        <w:ind w:left="0" w:hanging="357"/>
        <w:jc w:val="both"/>
        <w:rPr>
          <w:sz w:val="28"/>
          <w:szCs w:val="28"/>
        </w:rPr>
      </w:pPr>
      <w:r w:rsidRPr="00CF3CB7">
        <w:rPr>
          <w:sz w:val="28"/>
          <w:szCs w:val="28"/>
        </w:rPr>
        <w:t>https://tapchicongthuong.vn/</w:t>
      </w:r>
    </w:p>
    <w:p w14:paraId="5C24E0C9" w14:textId="77777777" w:rsidR="004031BC" w:rsidRPr="00CF3CB7" w:rsidRDefault="004031BC" w:rsidP="004031BC">
      <w:pPr>
        <w:pStyle w:val="NormalWeb"/>
        <w:shd w:val="clear" w:color="auto" w:fill="FFFFFF"/>
        <w:spacing w:before="120" w:beforeAutospacing="0" w:after="0" w:afterAutospacing="0" w:line="360" w:lineRule="auto"/>
        <w:jc w:val="both"/>
        <w:rPr>
          <w:sz w:val="28"/>
          <w:szCs w:val="28"/>
        </w:rPr>
      </w:pPr>
    </w:p>
    <w:p w14:paraId="35D9B46F" w14:textId="77777777" w:rsidR="005809EA" w:rsidRPr="00CF3CB7" w:rsidRDefault="005809EA" w:rsidP="00CF3CB7">
      <w:pPr>
        <w:spacing w:before="120" w:after="0" w:line="360" w:lineRule="auto"/>
        <w:jc w:val="both"/>
        <w:rPr>
          <w:rFonts w:eastAsia="Times New Roman" w:cs="Times New Roman"/>
          <w:szCs w:val="28"/>
        </w:rPr>
      </w:pPr>
      <w:r w:rsidRPr="00CF3CB7">
        <w:rPr>
          <w:rFonts w:cs="Times New Roman"/>
          <w:szCs w:val="28"/>
        </w:rPr>
        <w:br w:type="page"/>
      </w:r>
    </w:p>
    <w:p w14:paraId="34A3FB50" w14:textId="77777777" w:rsidR="00C235CF" w:rsidRPr="00CF3CB7" w:rsidRDefault="00C235CF" w:rsidP="00CF3CB7">
      <w:pPr>
        <w:spacing w:before="120" w:after="0" w:line="360" w:lineRule="auto"/>
        <w:jc w:val="both"/>
        <w:rPr>
          <w:rFonts w:cs="Times New Roman"/>
          <w:b/>
          <w:szCs w:val="28"/>
        </w:rPr>
      </w:pPr>
    </w:p>
    <w:sectPr w:rsidR="00C235CF" w:rsidRPr="00CF3CB7" w:rsidSect="00AB4F88">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6881"/>
    <w:multiLevelType w:val="multilevel"/>
    <w:tmpl w:val="CDA4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D755D"/>
    <w:multiLevelType w:val="hybridMultilevel"/>
    <w:tmpl w:val="AC220016"/>
    <w:lvl w:ilvl="0" w:tplc="F9780E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A0A01"/>
    <w:multiLevelType w:val="multilevel"/>
    <w:tmpl w:val="D528F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027BA"/>
    <w:multiLevelType w:val="hybridMultilevel"/>
    <w:tmpl w:val="3050C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00349932">
    <w:abstractNumId w:val="1"/>
  </w:num>
  <w:num w:numId="2" w16cid:durableId="1757510844">
    <w:abstractNumId w:val="0"/>
  </w:num>
  <w:num w:numId="3" w16cid:durableId="382869882">
    <w:abstractNumId w:val="2"/>
  </w:num>
  <w:num w:numId="4" w16cid:durableId="350953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9B"/>
    <w:rsid w:val="00031FA7"/>
    <w:rsid w:val="000803BC"/>
    <w:rsid w:val="001C217E"/>
    <w:rsid w:val="001E6269"/>
    <w:rsid w:val="0026716D"/>
    <w:rsid w:val="002A64E2"/>
    <w:rsid w:val="00373CBA"/>
    <w:rsid w:val="003746E0"/>
    <w:rsid w:val="004031BC"/>
    <w:rsid w:val="004377DB"/>
    <w:rsid w:val="0047312F"/>
    <w:rsid w:val="004F7BED"/>
    <w:rsid w:val="005809EA"/>
    <w:rsid w:val="005A0692"/>
    <w:rsid w:val="005B0FC4"/>
    <w:rsid w:val="00620F53"/>
    <w:rsid w:val="00626421"/>
    <w:rsid w:val="00686EEC"/>
    <w:rsid w:val="00745D16"/>
    <w:rsid w:val="00797F4A"/>
    <w:rsid w:val="008C1042"/>
    <w:rsid w:val="008E5DA5"/>
    <w:rsid w:val="009675CA"/>
    <w:rsid w:val="00AB3411"/>
    <w:rsid w:val="00AB4F88"/>
    <w:rsid w:val="00B336E7"/>
    <w:rsid w:val="00B52A80"/>
    <w:rsid w:val="00BF696A"/>
    <w:rsid w:val="00C17800"/>
    <w:rsid w:val="00C235CF"/>
    <w:rsid w:val="00C67015"/>
    <w:rsid w:val="00C85F86"/>
    <w:rsid w:val="00CB6C6B"/>
    <w:rsid w:val="00CF3CB7"/>
    <w:rsid w:val="00D57ADF"/>
    <w:rsid w:val="00DD6B1B"/>
    <w:rsid w:val="00E6230E"/>
    <w:rsid w:val="00E6499B"/>
    <w:rsid w:val="00E717F5"/>
    <w:rsid w:val="00E756CC"/>
    <w:rsid w:val="00ED500E"/>
    <w:rsid w:val="00F62455"/>
    <w:rsid w:val="00FB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AB49"/>
  <w15:chartTrackingRefBased/>
  <w15:docId w15:val="{83B20A92-E479-4F43-BCD6-48DB7DEA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780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C17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6C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800"/>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C1780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17800"/>
    <w:pPr>
      <w:spacing w:before="100" w:beforeAutospacing="1" w:after="100" w:afterAutospacing="1" w:line="240" w:lineRule="auto"/>
    </w:pPr>
    <w:rPr>
      <w:rFonts w:eastAsia="Times New Roman" w:cs="Times New Roman"/>
      <w:sz w:val="24"/>
      <w:szCs w:val="24"/>
    </w:rPr>
  </w:style>
  <w:style w:type="paragraph" w:customStyle="1" w:styleId="e-regular-paragraph">
    <w:name w:val="e-regular-paragraph"/>
    <w:basedOn w:val="Normal"/>
    <w:rsid w:val="00C1780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D6B1B"/>
    <w:rPr>
      <w:color w:val="0000FF"/>
      <w:u w:val="single"/>
    </w:rPr>
  </w:style>
  <w:style w:type="paragraph" w:styleId="ListParagraph">
    <w:name w:val="List Paragraph"/>
    <w:basedOn w:val="Normal"/>
    <w:uiPriority w:val="34"/>
    <w:qFormat/>
    <w:rsid w:val="00BF696A"/>
    <w:pPr>
      <w:ind w:left="720"/>
      <w:contextualSpacing/>
    </w:pPr>
  </w:style>
  <w:style w:type="character" w:customStyle="1" w:styleId="Heading3Char">
    <w:name w:val="Heading 3 Char"/>
    <w:basedOn w:val="DefaultParagraphFont"/>
    <w:link w:val="Heading3"/>
    <w:uiPriority w:val="9"/>
    <w:semiHidden/>
    <w:rsid w:val="00CB6C6B"/>
    <w:rPr>
      <w:rFonts w:asciiTheme="majorHAnsi" w:eastAsiaTheme="majorEastAsia" w:hAnsiTheme="majorHAnsi" w:cstheme="majorBidi"/>
      <w:color w:val="1F4D78" w:themeColor="accent1" w:themeShade="7F"/>
      <w:sz w:val="24"/>
      <w:szCs w:val="24"/>
    </w:rPr>
  </w:style>
  <w:style w:type="paragraph" w:customStyle="1" w:styleId="mega">
    <w:name w:val="mega"/>
    <w:basedOn w:val="Normal"/>
    <w:uiPriority w:val="99"/>
    <w:rsid w:val="005809EA"/>
    <w:pPr>
      <w:spacing w:before="100" w:beforeAutospacing="1" w:after="100" w:afterAutospacing="1" w:line="240" w:lineRule="auto"/>
    </w:pPr>
    <w:rPr>
      <w:rFonts w:eastAsia="Times New Roman" w:cs="Times New Roman"/>
      <w:sz w:val="24"/>
      <w:szCs w:val="24"/>
    </w:rPr>
  </w:style>
  <w:style w:type="paragraph" w:customStyle="1" w:styleId="read-time">
    <w:name w:val="read-time"/>
    <w:basedOn w:val="Normal"/>
    <w:uiPriority w:val="99"/>
    <w:rsid w:val="005809EA"/>
    <w:pPr>
      <w:spacing w:before="100" w:beforeAutospacing="1" w:after="100" w:afterAutospacing="1" w:line="240" w:lineRule="auto"/>
    </w:pPr>
    <w:rPr>
      <w:rFonts w:eastAsia="Times New Roman" w:cs="Times New Roman"/>
      <w:sz w:val="24"/>
      <w:szCs w:val="24"/>
    </w:rPr>
  </w:style>
  <w:style w:type="paragraph" w:customStyle="1" w:styleId="listitem-inline">
    <w:name w:val="list__item-inline"/>
    <w:basedOn w:val="Normal"/>
    <w:uiPriority w:val="99"/>
    <w:rsid w:val="005809EA"/>
    <w:pPr>
      <w:spacing w:before="100" w:beforeAutospacing="1" w:after="100" w:afterAutospacing="1" w:line="240" w:lineRule="auto"/>
    </w:pPr>
    <w:rPr>
      <w:rFonts w:eastAsia="Times New Roman" w:cs="Times New Roman"/>
      <w:sz w:val="24"/>
      <w:szCs w:val="24"/>
    </w:rPr>
  </w:style>
  <w:style w:type="character" w:customStyle="1" w:styleId="visuallyhidden">
    <w:name w:val="visuallyhidden"/>
    <w:basedOn w:val="DefaultParagraphFont"/>
    <w:rsid w:val="005809EA"/>
  </w:style>
  <w:style w:type="character" w:styleId="Strong">
    <w:name w:val="Strong"/>
    <w:basedOn w:val="DefaultParagraphFont"/>
    <w:uiPriority w:val="22"/>
    <w:qFormat/>
    <w:rsid w:val="00580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0340">
      <w:bodyDiv w:val="1"/>
      <w:marLeft w:val="0"/>
      <w:marRight w:val="0"/>
      <w:marTop w:val="0"/>
      <w:marBottom w:val="0"/>
      <w:divBdr>
        <w:top w:val="none" w:sz="0" w:space="0" w:color="auto"/>
        <w:left w:val="none" w:sz="0" w:space="0" w:color="auto"/>
        <w:bottom w:val="none" w:sz="0" w:space="0" w:color="auto"/>
        <w:right w:val="none" w:sz="0" w:space="0" w:color="auto"/>
      </w:divBdr>
    </w:div>
    <w:div w:id="1685396448">
      <w:bodyDiv w:val="1"/>
      <w:marLeft w:val="0"/>
      <w:marRight w:val="0"/>
      <w:marTop w:val="0"/>
      <w:marBottom w:val="0"/>
      <w:divBdr>
        <w:top w:val="none" w:sz="0" w:space="0" w:color="auto"/>
        <w:left w:val="none" w:sz="0" w:space="0" w:color="auto"/>
        <w:bottom w:val="none" w:sz="0" w:space="0" w:color="auto"/>
        <w:right w:val="none" w:sz="0" w:space="0" w:color="auto"/>
      </w:divBdr>
    </w:div>
    <w:div w:id="1688828808">
      <w:bodyDiv w:val="1"/>
      <w:marLeft w:val="0"/>
      <w:marRight w:val="0"/>
      <w:marTop w:val="0"/>
      <w:marBottom w:val="0"/>
      <w:divBdr>
        <w:top w:val="none" w:sz="0" w:space="0" w:color="auto"/>
        <w:left w:val="none" w:sz="0" w:space="0" w:color="auto"/>
        <w:bottom w:val="none" w:sz="0" w:space="0" w:color="auto"/>
        <w:right w:val="none" w:sz="0" w:space="0" w:color="auto"/>
      </w:divBdr>
    </w:div>
    <w:div w:id="1725910653">
      <w:bodyDiv w:val="1"/>
      <w:marLeft w:val="0"/>
      <w:marRight w:val="0"/>
      <w:marTop w:val="0"/>
      <w:marBottom w:val="0"/>
      <w:divBdr>
        <w:top w:val="none" w:sz="0" w:space="0" w:color="auto"/>
        <w:left w:val="none" w:sz="0" w:space="0" w:color="auto"/>
        <w:bottom w:val="none" w:sz="0" w:space="0" w:color="auto"/>
        <w:right w:val="none" w:sz="0" w:space="0" w:color="auto"/>
      </w:divBdr>
    </w:div>
    <w:div w:id="1803305855">
      <w:bodyDiv w:val="1"/>
      <w:marLeft w:val="0"/>
      <w:marRight w:val="0"/>
      <w:marTop w:val="0"/>
      <w:marBottom w:val="0"/>
      <w:divBdr>
        <w:top w:val="none" w:sz="0" w:space="0" w:color="auto"/>
        <w:left w:val="none" w:sz="0" w:space="0" w:color="auto"/>
        <w:bottom w:val="none" w:sz="0" w:space="0" w:color="auto"/>
        <w:right w:val="none" w:sz="0" w:space="0" w:color="auto"/>
      </w:divBdr>
    </w:div>
    <w:div w:id="2015568553">
      <w:bodyDiv w:val="1"/>
      <w:marLeft w:val="0"/>
      <w:marRight w:val="0"/>
      <w:marTop w:val="0"/>
      <w:marBottom w:val="0"/>
      <w:divBdr>
        <w:top w:val="none" w:sz="0" w:space="0" w:color="auto"/>
        <w:left w:val="none" w:sz="0" w:space="0" w:color="auto"/>
        <w:bottom w:val="none" w:sz="0" w:space="0" w:color="auto"/>
        <w:right w:val="none" w:sz="0" w:space="0" w:color="auto"/>
      </w:divBdr>
    </w:div>
    <w:div w:id="202034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6</cp:revision>
  <dcterms:created xsi:type="dcterms:W3CDTF">2024-03-04T12:47:00Z</dcterms:created>
  <dcterms:modified xsi:type="dcterms:W3CDTF">2024-03-06T03:43:00Z</dcterms:modified>
</cp:coreProperties>
</file>